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20"/>
        </w:tabs>
        <w:spacing w:line="520" w:lineRule="exact"/>
        <w:jc w:val="both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  <w:t>附件</w:t>
      </w:r>
    </w:p>
    <w:p>
      <w:pPr>
        <w:tabs>
          <w:tab w:val="left" w:pos="6120"/>
        </w:tabs>
        <w:spacing w:line="520" w:lineRule="exact"/>
        <w:jc w:val="both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</w:pPr>
    </w:p>
    <w:p>
      <w:pPr>
        <w:tabs>
          <w:tab w:val="left" w:pos="6120"/>
        </w:tabs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  <w:t>广州中医药大学第一附属医院白云医院</w:t>
      </w:r>
    </w:p>
    <w:p>
      <w:pPr>
        <w:tabs>
          <w:tab w:val="left" w:pos="6120"/>
        </w:tabs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eastAsia="zh-CN"/>
        </w:rPr>
        <w:t>成人接种门诊建设项目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  <w:lang w:val="en-US" w:eastAsia="zh-CN"/>
        </w:rPr>
        <w:t>情况介绍</w:t>
      </w:r>
    </w:p>
    <w:bookmarkEnd w:id="0"/>
    <w:p>
      <w:pPr>
        <w:spacing w:line="520" w:lineRule="exact"/>
        <w:contextualSpacing/>
        <w:jc w:val="center"/>
        <w:rPr>
          <w:rFonts w:hint="eastAsia" w:ascii="宋体" w:hAnsi="宋体"/>
          <w:bCs/>
          <w:sz w:val="24"/>
          <w:szCs w:val="2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按照上级关于建设成人接种门诊有关要求，并结合医院实际发展需求，医院拟在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3号住院楼一楼（原一方四季用房）建设成人接种门诊。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区域现有建设面积70.56平方米，外部采用钢化玻璃进行墙体设置，室内设有砖混墙体进行隔断。按照成人接种门诊建设要求，现需对原钢化玻璃进行整体拆除，并向大厅外侧扩展2米，扩展后面积为84.96平方米。四周需采用砖墙砌筑设置墙体结构民，安装不锈钢防盗门。室内采用玻镁板进行隔断设置，设置范围包含等候登记区、接种区、冷链区、处置室、留观区、卫生间，除卫生间使用原有推拉门外，冷链区考虑防盗安全，应采用不锈钢防盗门，其余采用玻镁板吊趟门进行安装，并同时对室内原有拆除地面、天花、电源线路等进行修复安装。</w:t>
      </w:r>
    </w:p>
    <w:p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201930</wp:posOffset>
            </wp:positionV>
            <wp:extent cx="3975100" cy="2979420"/>
            <wp:effectExtent l="0" t="0" r="6350" b="11430"/>
            <wp:wrapSquare wrapText="bothSides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75100" cy="297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1931035</wp:posOffset>
            </wp:positionH>
            <wp:positionV relativeFrom="paragraph">
              <wp:posOffset>6867525</wp:posOffset>
            </wp:positionV>
            <wp:extent cx="4121785" cy="3089275"/>
            <wp:effectExtent l="0" t="0" r="12065" b="15875"/>
            <wp:wrapNone/>
            <wp:docPr id="2" name="图片 3" descr="成人接种门诊平面图（调整后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成人接种门诊平面图（调整后2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21785" cy="308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1778635</wp:posOffset>
            </wp:positionH>
            <wp:positionV relativeFrom="paragraph">
              <wp:posOffset>6715125</wp:posOffset>
            </wp:positionV>
            <wp:extent cx="4121785" cy="3089275"/>
            <wp:effectExtent l="0" t="0" r="12065" b="15875"/>
            <wp:wrapNone/>
            <wp:docPr id="1" name="图片 2" descr="成人接种门诊平面图（调整后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成人接种门诊平面图（调整后2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21785" cy="308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1N2FiNzUyMDU0NmM1MmY3ZWVhZjMyMTlkY2JiZTkifQ=="/>
  </w:docVars>
  <w:rsids>
    <w:rsidRoot w:val="763F61CA"/>
    <w:rsid w:val="5ED660A5"/>
    <w:rsid w:val="763F61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341</Characters>
  <Lines>0</Lines>
  <Paragraphs>0</Paragraphs>
  <TotalTime>2</TotalTime>
  <ScaleCrop>false</ScaleCrop>
  <LinksUpToDate>false</LinksUpToDate>
  <CharactersWithSpaces>341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2022-10-26T01:38:00Z</dcterms:created>
  <dc:creator>luck</dc:creator>
  <cp:lastModifiedBy>luck</cp:lastModifiedBy>
  <dcterms:modified xsi:type="dcterms:W3CDTF">2022-10-26T01:40:52Z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3673EF16A4C24CBA9DB80FA14DB284AF</vt:lpwstr>
  </property>
</Properties>
</file>