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pPr>
      <w:r>
        <w:rPr>
          <w:rFonts w:hint="eastAsia" w:ascii="宋体" w:hAnsi="宋体" w:eastAsia="宋体"/>
        </w:rPr>
        <w:t>广州中医药大学第一附属医院白云医院</w:t>
      </w:r>
      <w:r>
        <w:rPr>
          <w:rFonts w:hint="eastAsia" w:ascii="宋体" w:hAnsi="宋体" w:eastAsia="宋体"/>
          <w:lang w:eastAsia="zh-CN"/>
        </w:rPr>
        <w:t>医院</w:t>
      </w:r>
      <w:r>
        <w:rPr>
          <w:rFonts w:hint="eastAsia" w:ascii="宋体" w:hAnsi="宋体" w:eastAsia="宋体"/>
        </w:rPr>
        <w:t>感染</w:t>
      </w:r>
      <w:r>
        <w:rPr>
          <w:rFonts w:hint="eastAsia" w:ascii="宋体" w:hAnsi="宋体" w:eastAsia="宋体"/>
          <w:lang w:eastAsia="zh-CN"/>
        </w:rPr>
        <w:t>监控</w:t>
      </w:r>
      <w:r>
        <w:rPr>
          <w:rFonts w:hint="eastAsia" w:ascii="宋体" w:hAnsi="宋体" w:eastAsia="宋体"/>
        </w:rPr>
        <w:t>系统</w:t>
      </w:r>
      <w:r>
        <w:rPr>
          <w:rFonts w:hint="eastAsia" w:ascii="宋体" w:hAnsi="宋体" w:eastAsia="宋体"/>
          <w:lang w:eastAsia="zh-CN"/>
        </w:rPr>
        <w:t>功能清单</w:t>
      </w:r>
    </w:p>
    <w:p/>
    <w:tbl>
      <w:tblPr>
        <w:tblStyle w:val="3"/>
        <w:tblW w:w="8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812"/>
        <w:gridCol w:w="6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18"/>
                <w:szCs w:val="18"/>
              </w:rPr>
            </w:pPr>
            <w:bookmarkStart w:id="0" w:name="_Hlk68122458"/>
            <w:r>
              <w:rPr>
                <w:rFonts w:hint="eastAsia" w:ascii="宋体" w:hAnsi="宋体" w:cs="Lucida Sans Unicode"/>
                <w:b/>
                <w:color w:val="000000"/>
                <w:sz w:val="18"/>
                <w:szCs w:val="18"/>
              </w:rPr>
              <w:t>功能模块</w:t>
            </w:r>
          </w:p>
        </w:tc>
        <w:tc>
          <w:tcPr>
            <w:tcW w:w="625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18"/>
                <w:szCs w:val="18"/>
              </w:rPr>
            </w:pPr>
            <w:r>
              <w:rPr>
                <w:rFonts w:hint="eastAsia" w:ascii="宋体" w:hAnsi="宋体" w:cs="Lucida Sans Unicode"/>
                <w:b/>
                <w:color w:val="000000"/>
                <w:sz w:val="18"/>
                <w:szCs w:val="18"/>
              </w:rPr>
              <w:t>功能点描述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8"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一、个人工作台</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1"/>
              </w:numPr>
              <w:wordWrap w:val="0"/>
              <w:ind w:left="578" w:hanging="567"/>
              <w:rPr>
                <w:rFonts w:ascii="宋体" w:hAnsi="宋体"/>
                <w:spacing w:val="15"/>
                <w:sz w:val="18"/>
                <w:szCs w:val="18"/>
              </w:rPr>
            </w:pPr>
            <w:r>
              <w:rPr>
                <w:rFonts w:hint="eastAsia" w:ascii="宋体" w:hAnsi="宋体"/>
                <w:spacing w:val="15"/>
                <w:sz w:val="18"/>
                <w:szCs w:val="18"/>
              </w:rPr>
              <w:t>展示每日待办事项数量的汇总值，主要包括病例预警、感染审核、暴发预警、暴发审核、多重耐药菌预警、多重耐药菌审核、ICU核查、NICU核查等类别，并通过点击汇总值按钮后跳转至待办任务事项详细列表。</w:t>
            </w:r>
          </w:p>
          <w:p>
            <w:pPr>
              <w:numPr>
                <w:ilvl w:val="0"/>
                <w:numId w:val="1"/>
              </w:numPr>
              <w:wordWrap w:val="0"/>
              <w:ind w:left="578" w:hanging="567"/>
              <w:rPr>
                <w:rFonts w:ascii="宋体" w:hAnsi="宋体"/>
                <w:spacing w:val="15"/>
                <w:sz w:val="18"/>
                <w:szCs w:val="18"/>
              </w:rPr>
            </w:pPr>
            <w:r>
              <w:rPr>
                <w:rFonts w:hint="eastAsia" w:ascii="宋体" w:hAnsi="宋体"/>
                <w:spacing w:val="15"/>
                <w:sz w:val="18"/>
                <w:szCs w:val="18"/>
              </w:rPr>
              <w:t>展示各类消息通知数据量的汇总值，并通过点击汇总值按钮后跳转至待办任务事项详细列表。</w:t>
            </w:r>
          </w:p>
          <w:p>
            <w:pPr>
              <w:numPr>
                <w:ilvl w:val="0"/>
                <w:numId w:val="1"/>
              </w:numPr>
              <w:wordWrap w:val="0"/>
              <w:ind w:left="578" w:hanging="567"/>
              <w:rPr>
                <w:rFonts w:ascii="宋体" w:hAnsi="宋体"/>
                <w:spacing w:val="15"/>
                <w:sz w:val="18"/>
                <w:szCs w:val="18"/>
              </w:rPr>
            </w:pPr>
            <w:r>
              <w:rPr>
                <w:rFonts w:hint="eastAsia" w:ascii="宋体" w:hAnsi="宋体"/>
                <w:spacing w:val="15"/>
                <w:sz w:val="18"/>
                <w:szCs w:val="18"/>
              </w:rPr>
              <w:t>个性化自定义版面：用户可在首页上自行选择、布局自己最常用的、以图表形式展现的统计分析指标。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4"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二、病例预警</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2"/>
              </w:numPr>
              <w:wordWrap w:val="0"/>
              <w:ind w:left="426"/>
              <w:rPr>
                <w:rFonts w:ascii="宋体" w:hAnsi="宋体"/>
                <w:spacing w:val="15"/>
                <w:sz w:val="18"/>
                <w:szCs w:val="18"/>
              </w:rPr>
            </w:pPr>
            <w:r>
              <w:rPr>
                <w:rFonts w:hint="eastAsia" w:ascii="宋体" w:hAnsi="宋体"/>
                <w:spacing w:val="15"/>
                <w:sz w:val="18"/>
                <w:szCs w:val="18"/>
              </w:rPr>
              <w:t>基于人工智能技术自动计算预警疑似院内感染、社区感染的病例次，精确到具体感染部位、疑似百分比。</w:t>
            </w:r>
          </w:p>
          <w:p>
            <w:pPr>
              <w:numPr>
                <w:ilvl w:val="0"/>
                <w:numId w:val="2"/>
              </w:numPr>
              <w:wordWrap w:val="0"/>
              <w:ind w:left="426"/>
              <w:rPr>
                <w:rFonts w:ascii="宋体" w:hAnsi="宋体"/>
                <w:spacing w:val="15"/>
                <w:sz w:val="18"/>
                <w:szCs w:val="18"/>
              </w:rPr>
            </w:pPr>
            <w:r>
              <w:rPr>
                <w:rFonts w:hint="eastAsia" w:ascii="宋体" w:hAnsi="宋体"/>
                <w:spacing w:val="15"/>
                <w:sz w:val="18"/>
                <w:szCs w:val="18"/>
              </w:rPr>
              <w:t>按照科室汇总疑似医院感染例次数、疑似社区感染例次数、已确认医院感染例次数、已确认社区感染例次数、已排除感染例次数、待查感染例次数、病例总数等。同时，按照在院和出院两种口径进行统计。</w:t>
            </w:r>
          </w:p>
          <w:p>
            <w:pPr>
              <w:numPr>
                <w:ilvl w:val="0"/>
                <w:numId w:val="2"/>
              </w:numPr>
              <w:wordWrap w:val="0"/>
              <w:ind w:left="426"/>
              <w:rPr>
                <w:rFonts w:ascii="宋体" w:hAnsi="宋体"/>
                <w:spacing w:val="15"/>
                <w:sz w:val="18"/>
                <w:szCs w:val="18"/>
              </w:rPr>
            </w:pPr>
            <w:r>
              <w:rPr>
                <w:rFonts w:hint="eastAsia" w:ascii="宋体" w:hAnsi="宋体"/>
                <w:spacing w:val="15"/>
                <w:sz w:val="18"/>
                <w:szCs w:val="18"/>
              </w:rPr>
              <w:t>展示病例感染评估因素的详细信息，包括体征、血液检查、尿液检查、微生物检查、影像报告等，并标红高亮显示与感染相关的异常值。</w:t>
            </w:r>
          </w:p>
          <w:p>
            <w:pPr>
              <w:numPr>
                <w:ilvl w:val="0"/>
                <w:numId w:val="2"/>
              </w:numPr>
              <w:wordWrap w:val="0"/>
              <w:ind w:left="426"/>
              <w:rPr>
                <w:rFonts w:ascii="宋体" w:hAnsi="宋体"/>
                <w:spacing w:val="15"/>
                <w:sz w:val="18"/>
                <w:szCs w:val="18"/>
              </w:rPr>
            </w:pPr>
            <w:r>
              <w:rPr>
                <w:rFonts w:hint="eastAsia" w:ascii="宋体" w:hAnsi="宋体"/>
                <w:spacing w:val="15"/>
                <w:sz w:val="18"/>
                <w:szCs w:val="18"/>
              </w:rPr>
              <w:t>全程跟踪感染病例，从确认感染开始，直至转归（好转、痊愈、恶化、死亡）结束，形成病例的完整闭环。</w:t>
            </w:r>
          </w:p>
          <w:p>
            <w:pPr>
              <w:numPr>
                <w:ilvl w:val="0"/>
                <w:numId w:val="2"/>
              </w:numPr>
              <w:wordWrap w:val="0"/>
              <w:ind w:left="426"/>
              <w:rPr>
                <w:rFonts w:ascii="宋体" w:hAnsi="宋体"/>
                <w:spacing w:val="15"/>
                <w:sz w:val="18"/>
                <w:szCs w:val="18"/>
              </w:rPr>
            </w:pPr>
            <w:r>
              <w:rPr>
                <w:rFonts w:hint="eastAsia" w:ascii="宋体" w:hAnsi="宋体"/>
                <w:spacing w:val="15"/>
                <w:sz w:val="18"/>
                <w:szCs w:val="18"/>
              </w:rPr>
              <w:t>展示预警感染病例以及正常病例的病区分布图、床位分布图。</w:t>
            </w:r>
          </w:p>
          <w:p>
            <w:pPr>
              <w:numPr>
                <w:ilvl w:val="0"/>
                <w:numId w:val="2"/>
              </w:numPr>
              <w:wordWrap w:val="0"/>
              <w:ind w:left="426"/>
              <w:rPr>
                <w:rFonts w:ascii="宋体" w:hAnsi="宋体"/>
                <w:spacing w:val="15"/>
                <w:sz w:val="18"/>
                <w:szCs w:val="18"/>
              </w:rPr>
            </w:pPr>
            <w:r>
              <w:rPr>
                <w:rFonts w:hint="eastAsia" w:ascii="宋体" w:hAnsi="宋体"/>
                <w:spacing w:val="15"/>
                <w:sz w:val="18"/>
                <w:szCs w:val="18"/>
              </w:rPr>
              <w:t>展示每位患者的360度视图，包括诊断信息、手术信息、抗菌药物使用、微生物培养、转科记录、病程记录等，并红色高亮显示与感染相关的异常值。</w:t>
            </w:r>
          </w:p>
          <w:p>
            <w:pPr>
              <w:numPr>
                <w:ilvl w:val="0"/>
                <w:numId w:val="2"/>
              </w:numPr>
              <w:wordWrap w:val="0"/>
              <w:ind w:left="426"/>
              <w:rPr>
                <w:rFonts w:ascii="宋体" w:hAnsi="宋体"/>
                <w:spacing w:val="15"/>
                <w:sz w:val="18"/>
                <w:szCs w:val="18"/>
              </w:rPr>
            </w:pPr>
            <w:r>
              <w:rPr>
                <w:rFonts w:hint="eastAsia" w:ascii="宋体" w:hAnsi="宋体"/>
                <w:spacing w:val="15"/>
                <w:sz w:val="18"/>
                <w:szCs w:val="18"/>
              </w:rPr>
              <w:t>提供预警病例的被动上报、手动主动上报两种快速上报功能。</w:t>
            </w:r>
          </w:p>
          <w:p>
            <w:pPr>
              <w:numPr>
                <w:ilvl w:val="0"/>
                <w:numId w:val="2"/>
              </w:numPr>
              <w:wordWrap w:val="0"/>
              <w:ind w:left="426"/>
              <w:rPr>
                <w:rFonts w:ascii="宋体" w:hAnsi="宋体"/>
                <w:spacing w:val="15"/>
                <w:sz w:val="18"/>
                <w:szCs w:val="18"/>
              </w:rPr>
            </w:pPr>
            <w:r>
              <w:rPr>
                <w:rFonts w:hint="eastAsia" w:ascii="宋体" w:hAnsi="宋体"/>
                <w:spacing w:val="15"/>
                <w:sz w:val="18"/>
                <w:szCs w:val="18"/>
              </w:rPr>
              <w:t>汇总展示所有上报过的感染病例，并显示上报状态，可导出详情。</w:t>
            </w:r>
          </w:p>
          <w:p>
            <w:pPr>
              <w:numPr>
                <w:ilvl w:val="0"/>
                <w:numId w:val="2"/>
              </w:numPr>
              <w:wordWrap w:val="0"/>
              <w:ind w:left="426"/>
              <w:rPr>
                <w:rFonts w:ascii="宋体" w:hAnsi="宋体"/>
                <w:spacing w:val="15"/>
                <w:sz w:val="18"/>
                <w:szCs w:val="18"/>
              </w:rPr>
            </w:pPr>
            <w:r>
              <w:rPr>
                <w:rFonts w:hint="eastAsia" w:ascii="宋体" w:hAnsi="宋体"/>
                <w:spacing w:val="15"/>
                <w:sz w:val="18"/>
                <w:szCs w:val="18"/>
              </w:rPr>
              <w:t>提供住院患者发热预警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6"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三、暴发预警</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3"/>
              </w:numPr>
              <w:wordWrap w:val="0"/>
              <w:ind w:left="426"/>
              <w:rPr>
                <w:rFonts w:ascii="宋体" w:hAnsi="宋体"/>
                <w:spacing w:val="15"/>
                <w:sz w:val="18"/>
                <w:szCs w:val="18"/>
              </w:rPr>
            </w:pPr>
            <w:r>
              <w:rPr>
                <w:rFonts w:hint="eastAsia" w:ascii="宋体" w:hAnsi="宋体"/>
                <w:spacing w:val="15"/>
                <w:sz w:val="18"/>
                <w:szCs w:val="18"/>
              </w:rPr>
              <w:t>自动预警同一科室在一段时间内发生多次相同病原体感染等疑似暴发事件，并展示疑似事件中涉及到的感染病例、病原体等信息。</w:t>
            </w:r>
          </w:p>
          <w:p>
            <w:pPr>
              <w:numPr>
                <w:ilvl w:val="0"/>
                <w:numId w:val="3"/>
              </w:numPr>
              <w:wordWrap w:val="0"/>
              <w:ind w:left="426"/>
              <w:rPr>
                <w:rFonts w:ascii="宋体" w:hAnsi="宋体"/>
                <w:spacing w:val="15"/>
                <w:sz w:val="18"/>
                <w:szCs w:val="18"/>
              </w:rPr>
            </w:pPr>
            <w:r>
              <w:rPr>
                <w:rFonts w:hint="eastAsia" w:ascii="宋体" w:hAnsi="宋体"/>
                <w:spacing w:val="15"/>
                <w:sz w:val="18"/>
                <w:szCs w:val="18"/>
              </w:rPr>
              <w:t>可追踪疑似暴发时间中的所有感染患者、病原体明细信息。</w:t>
            </w:r>
          </w:p>
          <w:p>
            <w:pPr>
              <w:numPr>
                <w:ilvl w:val="0"/>
                <w:numId w:val="3"/>
              </w:numPr>
              <w:wordWrap w:val="0"/>
              <w:ind w:left="426"/>
              <w:rPr>
                <w:rFonts w:ascii="宋体" w:hAnsi="宋体"/>
                <w:spacing w:val="15"/>
                <w:sz w:val="18"/>
                <w:szCs w:val="18"/>
              </w:rPr>
            </w:pPr>
            <w:r>
              <w:rPr>
                <w:rFonts w:hint="eastAsia" w:ascii="宋体" w:hAnsi="宋体"/>
                <w:spacing w:val="15"/>
                <w:sz w:val="18"/>
                <w:szCs w:val="18"/>
              </w:rPr>
              <w:t>提供被动上报、主动上报两种聚集性事件的报卡方式。</w:t>
            </w:r>
          </w:p>
          <w:p>
            <w:pPr>
              <w:numPr>
                <w:ilvl w:val="0"/>
                <w:numId w:val="3"/>
              </w:numPr>
              <w:wordWrap w:val="0"/>
              <w:ind w:left="426"/>
              <w:rPr>
                <w:rFonts w:ascii="宋体" w:hAnsi="宋体"/>
                <w:spacing w:val="15"/>
                <w:sz w:val="18"/>
                <w:szCs w:val="18"/>
              </w:rPr>
            </w:pPr>
            <w:r>
              <w:rPr>
                <w:rFonts w:hint="eastAsia" w:ascii="宋体" w:hAnsi="宋体"/>
                <w:spacing w:val="15"/>
                <w:sz w:val="18"/>
                <w:szCs w:val="18"/>
              </w:rPr>
              <w:t>可以对聚集性事件进行查询、跟踪</w:t>
            </w:r>
          </w:p>
          <w:p>
            <w:pPr>
              <w:numPr>
                <w:ilvl w:val="0"/>
                <w:numId w:val="3"/>
              </w:numPr>
              <w:wordWrap w:val="0"/>
              <w:ind w:left="426"/>
              <w:rPr>
                <w:rFonts w:ascii="宋体" w:hAnsi="宋体"/>
                <w:spacing w:val="15"/>
                <w:sz w:val="18"/>
                <w:szCs w:val="18"/>
              </w:rPr>
            </w:pPr>
            <w:r>
              <w:rPr>
                <w:rFonts w:hint="eastAsia" w:ascii="宋体" w:hAnsi="宋体"/>
                <w:spacing w:val="15"/>
                <w:sz w:val="18"/>
                <w:szCs w:val="18"/>
              </w:rPr>
              <w:t>通过点击患者姓名可以查阅患者360视图，展示患者基本信息、医嘱、手术情况、微生物送检情况、检验情况、体温单情况、病程记录等信息</w:t>
            </w:r>
          </w:p>
          <w:p>
            <w:pPr>
              <w:numPr>
                <w:ilvl w:val="0"/>
                <w:numId w:val="3"/>
              </w:numPr>
              <w:wordWrap w:val="0"/>
              <w:ind w:left="426"/>
              <w:rPr>
                <w:rFonts w:ascii="宋体" w:hAnsi="宋体"/>
                <w:spacing w:val="15"/>
                <w:sz w:val="18"/>
                <w:szCs w:val="18"/>
              </w:rPr>
            </w:pPr>
            <w:r>
              <w:rPr>
                <w:rFonts w:hint="eastAsia" w:ascii="宋体" w:hAnsi="宋体"/>
                <w:spacing w:val="15"/>
                <w:sz w:val="18"/>
                <w:szCs w:val="18"/>
              </w:rPr>
              <w:t>可以针对微生物送检、C反应蛋白、呼吸机等感染高危因素，按照科室，设置时间段、患者人数阈值，并据此检索条件查询潜在的暴发事件</w:t>
            </w:r>
          </w:p>
          <w:p>
            <w:pPr>
              <w:numPr>
                <w:ilvl w:val="0"/>
                <w:numId w:val="3"/>
              </w:numPr>
              <w:wordWrap w:val="0"/>
              <w:ind w:left="426"/>
              <w:rPr>
                <w:rFonts w:ascii="宋体" w:hAnsi="宋体"/>
                <w:spacing w:val="15"/>
                <w:sz w:val="18"/>
                <w:szCs w:val="18"/>
              </w:rPr>
            </w:pPr>
            <w:r>
              <w:rPr>
                <w:rFonts w:hint="eastAsia" w:ascii="宋体" w:hAnsi="宋体"/>
                <w:spacing w:val="15"/>
                <w:sz w:val="18"/>
                <w:szCs w:val="18"/>
              </w:rPr>
              <w:t>提供暴发事件详情的查询、导出、打印等功能。</w:t>
            </w:r>
          </w:p>
          <w:p>
            <w:pPr>
              <w:numPr>
                <w:ilvl w:val="0"/>
                <w:numId w:val="3"/>
              </w:numPr>
              <w:wordWrap w:val="0"/>
              <w:ind w:left="426"/>
              <w:rPr>
                <w:rFonts w:ascii="宋体" w:hAnsi="宋体"/>
                <w:spacing w:val="15"/>
                <w:sz w:val="18"/>
                <w:szCs w:val="18"/>
              </w:rPr>
            </w:pPr>
            <w:r>
              <w:rPr>
                <w:rFonts w:hint="eastAsia" w:ascii="宋体" w:hAnsi="宋体"/>
                <w:spacing w:val="15"/>
                <w:sz w:val="18"/>
                <w:szCs w:val="18"/>
              </w:rPr>
              <w:t>汇总展示所有上报过的暴发事件，上报状态等信息。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3"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四、抗菌药物监测</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4"/>
              </w:numPr>
              <w:wordWrap w:val="0"/>
              <w:ind w:left="426"/>
              <w:rPr>
                <w:rFonts w:ascii="宋体" w:hAnsi="宋体"/>
                <w:spacing w:val="15"/>
                <w:sz w:val="18"/>
                <w:szCs w:val="18"/>
              </w:rPr>
            </w:pPr>
            <w:r>
              <w:rPr>
                <w:rFonts w:hint="eastAsia" w:ascii="宋体" w:hAnsi="宋体"/>
                <w:spacing w:val="15"/>
                <w:sz w:val="18"/>
                <w:szCs w:val="18"/>
              </w:rPr>
              <w:t>采集住院患者使用抗菌药物的通用名称、使用开始日期时间、使用结束日期时间、等级、用药目的、给药方式、处方医师姓名、手术患者进入手术室后使用抗菌药物通用名称、手术患者进入手术室后抗菌药物给药日期时间。</w:t>
            </w:r>
          </w:p>
          <w:p>
            <w:pPr>
              <w:numPr>
                <w:ilvl w:val="0"/>
                <w:numId w:val="4"/>
              </w:numPr>
              <w:wordWrap w:val="0"/>
              <w:ind w:left="426"/>
              <w:rPr>
                <w:rFonts w:ascii="宋体" w:hAnsi="宋体"/>
                <w:spacing w:val="15"/>
                <w:sz w:val="18"/>
                <w:szCs w:val="18"/>
              </w:rPr>
            </w:pPr>
            <w:r>
              <w:rPr>
                <w:rFonts w:hint="eastAsia" w:ascii="宋体" w:hAnsi="宋体"/>
                <w:spacing w:val="15"/>
                <w:sz w:val="18"/>
                <w:szCs w:val="18"/>
              </w:rPr>
              <w:t>提供手术用药不合理预警功能</w:t>
            </w:r>
          </w:p>
          <w:p>
            <w:pPr>
              <w:numPr>
                <w:ilvl w:val="0"/>
                <w:numId w:val="4"/>
              </w:numPr>
              <w:wordWrap w:val="0"/>
              <w:ind w:left="426"/>
              <w:rPr>
                <w:rFonts w:ascii="宋体" w:hAnsi="宋体"/>
                <w:spacing w:val="15"/>
                <w:sz w:val="18"/>
                <w:szCs w:val="18"/>
              </w:rPr>
            </w:pPr>
            <w:r>
              <w:rPr>
                <w:rFonts w:hint="eastAsia" w:ascii="宋体" w:hAnsi="宋体"/>
                <w:spacing w:val="15"/>
                <w:sz w:val="18"/>
                <w:szCs w:val="18"/>
              </w:rPr>
              <w:t>统计分析功能：</w:t>
            </w:r>
          </w:p>
          <w:p>
            <w:pPr>
              <w:numPr>
                <w:ilvl w:val="1"/>
                <w:numId w:val="5"/>
              </w:numPr>
              <w:tabs>
                <w:tab w:val="left" w:pos="1276"/>
              </w:tabs>
              <w:wordWrap w:val="0"/>
              <w:ind w:left="851"/>
              <w:rPr>
                <w:rFonts w:ascii="宋体" w:hAnsi="宋体"/>
                <w:spacing w:val="15"/>
                <w:sz w:val="18"/>
                <w:szCs w:val="18"/>
              </w:rPr>
            </w:pPr>
            <w:r>
              <w:rPr>
                <w:rFonts w:hint="eastAsia" w:ascii="宋体" w:hAnsi="宋体"/>
                <w:spacing w:val="15"/>
                <w:sz w:val="18"/>
                <w:szCs w:val="18"/>
              </w:rPr>
              <w:t xml:space="preserve">自动统计任意时段全院及各病区的出院患者抗菌药物使用率、住院患者抗菌药物使用率、预防使用抗菌药物构成比、治疗使用抗菌药物构成比、出院患者人均使用抗菌药物品种数、住院患者人均使用抗菌药物天数、出院患者使用抗菌药物病原学送检率、出院患者治疗性使用抗菌药物病原学送检率、住院患者抗菌药物治疗前病原学送检率、住院患者限制类抗菌药物治疗性使用前病原学送检率、住院患者特殊类抗菌药物治疗性使用前病原学送检率、清洁手术抗菌药物预防使用百分率、清洁手术抗菌药物预防使用人均用药天数、手术术前0.5h～2h给药百分率、手术时间大于3h的手术中抗菌药物追加执行率等，可展示以上重点指标全院及各病区按年变化趋势。 </w:t>
            </w:r>
          </w:p>
          <w:p>
            <w:pPr>
              <w:numPr>
                <w:ilvl w:val="1"/>
                <w:numId w:val="5"/>
              </w:numPr>
              <w:tabs>
                <w:tab w:val="left" w:pos="1276"/>
              </w:tabs>
              <w:wordWrap w:val="0"/>
              <w:ind w:left="851"/>
              <w:rPr>
                <w:rFonts w:ascii="宋体" w:hAnsi="宋体"/>
                <w:spacing w:val="15"/>
                <w:sz w:val="18"/>
                <w:szCs w:val="18"/>
              </w:rPr>
            </w:pPr>
            <w:r>
              <w:rPr>
                <w:rFonts w:hint="eastAsia" w:ascii="宋体" w:hAnsi="宋体"/>
                <w:spacing w:val="15"/>
                <w:sz w:val="18"/>
                <w:szCs w:val="18"/>
              </w:rPr>
              <w:t>自动统计任意时段各手术医师的手术术前0.5h～2h给药百分率、手术时间大于3h的手术中抗菌药物追加执行率。</w:t>
            </w:r>
          </w:p>
          <w:p>
            <w:pPr>
              <w:numPr>
                <w:ilvl w:val="1"/>
                <w:numId w:val="5"/>
              </w:numPr>
              <w:tabs>
                <w:tab w:val="left" w:pos="1276"/>
              </w:tabs>
              <w:wordWrap w:val="0"/>
              <w:ind w:left="851"/>
              <w:rPr>
                <w:rFonts w:ascii="宋体" w:hAnsi="宋体"/>
                <w:spacing w:val="15"/>
                <w:sz w:val="18"/>
                <w:szCs w:val="18"/>
              </w:rPr>
            </w:pPr>
            <w:r>
              <w:rPr>
                <w:rFonts w:hint="eastAsia" w:ascii="宋体" w:hAnsi="宋体"/>
                <w:spacing w:val="15"/>
                <w:sz w:val="18"/>
                <w:szCs w:val="18"/>
              </w:rPr>
              <w:t>自动按季度统计全院及各病区对各致病菌耐药超过标准值的抗菌药物种类。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8" w:hRule="atLeast"/>
          <w:jc w:val="center"/>
        </w:trPr>
        <w:tc>
          <w:tcPr>
            <w:tcW w:w="990" w:type="dxa"/>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五、目标性监测</w:t>
            </w:r>
          </w:p>
        </w:tc>
        <w:tc>
          <w:tcPr>
            <w:tcW w:w="812" w:type="dxa"/>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手术部位感染监测</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6"/>
              </w:numPr>
              <w:wordWrap w:val="0"/>
              <w:ind w:left="426"/>
              <w:rPr>
                <w:rFonts w:ascii="宋体" w:hAnsi="宋体"/>
                <w:spacing w:val="15"/>
                <w:sz w:val="18"/>
                <w:szCs w:val="18"/>
              </w:rPr>
            </w:pPr>
            <w:r>
              <w:rPr>
                <w:rFonts w:hint="eastAsia" w:ascii="宋体" w:hAnsi="宋体"/>
                <w:spacing w:val="15"/>
                <w:sz w:val="18"/>
                <w:szCs w:val="18"/>
              </w:rPr>
              <w:t>可自动采集手麻系统中的手术监测病例的手术名称、手术ICD编码、手术开始日期时间、手术结束日期时间、手术切口类别代码、手术切口愈合等级代码、美国麻醉师协会（ASA）评分、急诊手术、手术患者进入手术室后使用抗菌药物通用名称、手术患者进入手术室后抗菌药物给药日期时间、手术医师（代码）、植入物使用、失血量、输血量、手术备皮方式及时间。</w:t>
            </w:r>
          </w:p>
          <w:p>
            <w:pPr>
              <w:numPr>
                <w:ilvl w:val="0"/>
                <w:numId w:val="6"/>
              </w:numPr>
              <w:wordWrap w:val="0"/>
              <w:ind w:left="426"/>
              <w:rPr>
                <w:rFonts w:ascii="宋体" w:hAnsi="宋体"/>
                <w:spacing w:val="15"/>
                <w:sz w:val="18"/>
                <w:szCs w:val="18"/>
              </w:rPr>
            </w:pPr>
            <w:r>
              <w:rPr>
                <w:rFonts w:hint="eastAsia" w:ascii="宋体" w:hAnsi="宋体"/>
                <w:spacing w:val="15"/>
                <w:sz w:val="18"/>
                <w:szCs w:val="18"/>
              </w:rPr>
              <w:t>提供手工录入维护手术详情的功能</w:t>
            </w:r>
          </w:p>
          <w:p>
            <w:pPr>
              <w:numPr>
                <w:ilvl w:val="0"/>
                <w:numId w:val="6"/>
              </w:numPr>
              <w:wordWrap w:val="0"/>
              <w:ind w:left="426"/>
              <w:rPr>
                <w:rFonts w:ascii="宋体" w:hAnsi="宋体"/>
                <w:spacing w:val="15"/>
                <w:sz w:val="18"/>
                <w:szCs w:val="18"/>
              </w:rPr>
            </w:pPr>
            <w:r>
              <w:rPr>
                <w:rFonts w:hint="eastAsia" w:ascii="宋体" w:hAnsi="宋体"/>
                <w:spacing w:val="15"/>
                <w:sz w:val="18"/>
                <w:szCs w:val="18"/>
              </w:rPr>
              <w:t>提供手术感染报卡功能</w:t>
            </w:r>
          </w:p>
          <w:p>
            <w:pPr>
              <w:numPr>
                <w:ilvl w:val="0"/>
                <w:numId w:val="6"/>
              </w:numPr>
              <w:wordWrap w:val="0"/>
              <w:ind w:left="426"/>
              <w:rPr>
                <w:rFonts w:ascii="宋体" w:hAnsi="宋体"/>
                <w:spacing w:val="15"/>
                <w:sz w:val="18"/>
                <w:szCs w:val="18"/>
              </w:rPr>
            </w:pPr>
            <w:r>
              <w:rPr>
                <w:rFonts w:hint="eastAsia" w:ascii="宋体" w:hAnsi="宋体"/>
                <w:spacing w:val="15"/>
                <w:sz w:val="18"/>
                <w:szCs w:val="18"/>
              </w:rPr>
              <w:t>统计分析功能：</w:t>
            </w:r>
          </w:p>
          <w:p>
            <w:pPr>
              <w:wordWrap w:val="0"/>
              <w:ind w:firstLine="561"/>
              <w:rPr>
                <w:rFonts w:ascii="宋体" w:hAnsi="宋体"/>
                <w:spacing w:val="15"/>
                <w:sz w:val="18"/>
                <w:szCs w:val="18"/>
              </w:rPr>
            </w:pPr>
            <w:r>
              <w:rPr>
                <w:rFonts w:hint="eastAsia" w:ascii="宋体" w:hAnsi="宋体"/>
                <w:spacing w:val="15"/>
                <w:sz w:val="18"/>
                <w:szCs w:val="18"/>
              </w:rPr>
              <w:t>自动统计任意时段全院及各病区的手术患者手术部位感染发病率、手术患者术后肺部感染发病率、择期手术患者医院感染发生率、按ICD-9编码的手术部位感染发病率、清洁手术甲级愈合率、清洁手术手术部位感染率、清洁手术抗菌药物预防使用百分率、清洁手术抗菌药物预防使用人均用药天数、手术术前0.5h～2h给药百分率、手术时间大于3h的手术术中抗菌药物追加执行率等指标。</w:t>
            </w:r>
          </w:p>
          <w:p>
            <w:pPr>
              <w:wordWrap w:val="0"/>
              <w:ind w:firstLine="561"/>
              <w:rPr>
                <w:rFonts w:ascii="宋体" w:hAnsi="宋体"/>
                <w:spacing w:val="15"/>
                <w:sz w:val="18"/>
                <w:szCs w:val="18"/>
              </w:rPr>
            </w:pPr>
            <w:r>
              <w:rPr>
                <w:rFonts w:hint="eastAsia" w:ascii="宋体" w:hAnsi="宋体"/>
                <w:spacing w:val="15"/>
                <w:sz w:val="18"/>
                <w:szCs w:val="18"/>
              </w:rPr>
              <w:t>按危险指数统计各类危险指数手术部位感染发病率。</w:t>
            </w:r>
          </w:p>
          <w:p>
            <w:pPr>
              <w:wordWrap w:val="0"/>
              <w:ind w:firstLine="561"/>
              <w:rPr>
                <w:rFonts w:ascii="宋体" w:hAnsi="宋体"/>
                <w:spacing w:val="15"/>
                <w:sz w:val="18"/>
                <w:szCs w:val="18"/>
              </w:rPr>
            </w:pPr>
            <w:r>
              <w:rPr>
                <w:rFonts w:hint="eastAsia" w:ascii="宋体" w:hAnsi="宋体"/>
                <w:spacing w:val="15"/>
                <w:sz w:val="18"/>
                <w:szCs w:val="18"/>
              </w:rPr>
              <w:t>按手术医师（代码）统计医师感染发病率。</w:t>
            </w:r>
          </w:p>
          <w:p>
            <w:pPr>
              <w:wordWrap w:val="0"/>
              <w:ind w:firstLine="561"/>
              <w:rPr>
                <w:rFonts w:ascii="宋体" w:hAnsi="宋体"/>
                <w:spacing w:val="15"/>
                <w:sz w:val="18"/>
                <w:szCs w:val="18"/>
              </w:rPr>
            </w:pPr>
            <w:r>
              <w:rPr>
                <w:rFonts w:hint="eastAsia" w:ascii="宋体" w:hAnsi="宋体"/>
                <w:spacing w:val="15"/>
                <w:sz w:val="18"/>
                <w:szCs w:val="18"/>
              </w:rPr>
              <w:t>按手术医师（代码）统计医师按不同危险指数感染发病专率、医师调整感染发病专率。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jc w:val="center"/>
        </w:trPr>
        <w:tc>
          <w:tcPr>
            <w:tcW w:w="9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 w:val="18"/>
                <w:szCs w:val="18"/>
              </w:rPr>
            </w:pPr>
          </w:p>
        </w:tc>
        <w:tc>
          <w:tcPr>
            <w:tcW w:w="812" w:type="dxa"/>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ICU病例监测</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7"/>
              </w:numPr>
              <w:wordWrap w:val="0"/>
              <w:ind w:left="426"/>
              <w:rPr>
                <w:rFonts w:ascii="宋体" w:hAnsi="宋体"/>
                <w:spacing w:val="15"/>
                <w:sz w:val="18"/>
                <w:szCs w:val="18"/>
              </w:rPr>
            </w:pPr>
            <w:r>
              <w:rPr>
                <w:rFonts w:hint="eastAsia" w:ascii="宋体" w:hAnsi="宋体"/>
                <w:spacing w:val="15"/>
                <w:sz w:val="18"/>
                <w:szCs w:val="18"/>
              </w:rPr>
              <w:t>自动生成ICU患者日志</w:t>
            </w:r>
          </w:p>
          <w:p>
            <w:pPr>
              <w:numPr>
                <w:ilvl w:val="0"/>
                <w:numId w:val="7"/>
              </w:numPr>
              <w:wordWrap w:val="0"/>
              <w:ind w:left="426"/>
              <w:rPr>
                <w:rFonts w:ascii="宋体" w:hAnsi="宋体"/>
                <w:spacing w:val="15"/>
                <w:sz w:val="18"/>
                <w:szCs w:val="18"/>
              </w:rPr>
            </w:pPr>
            <w:r>
              <w:rPr>
                <w:rFonts w:hint="eastAsia" w:ascii="宋体" w:hAnsi="宋体"/>
                <w:spacing w:val="15"/>
                <w:sz w:val="18"/>
                <w:szCs w:val="18"/>
              </w:rPr>
              <w:t>ICU评分</w:t>
            </w:r>
          </w:p>
          <w:p>
            <w:pPr>
              <w:numPr>
                <w:ilvl w:val="0"/>
                <w:numId w:val="7"/>
              </w:numPr>
              <w:wordWrap w:val="0"/>
              <w:ind w:left="426"/>
              <w:rPr>
                <w:rFonts w:ascii="宋体" w:hAnsi="宋体"/>
                <w:spacing w:val="15"/>
                <w:sz w:val="18"/>
                <w:szCs w:val="18"/>
              </w:rPr>
            </w:pPr>
            <w:r>
              <w:rPr>
                <w:rFonts w:hint="eastAsia" w:ascii="宋体" w:hAnsi="宋体"/>
                <w:spacing w:val="15"/>
                <w:sz w:val="18"/>
                <w:szCs w:val="18"/>
              </w:rPr>
              <w:t>ICU调查</w:t>
            </w:r>
          </w:p>
          <w:p>
            <w:pPr>
              <w:numPr>
                <w:ilvl w:val="0"/>
                <w:numId w:val="7"/>
              </w:numPr>
              <w:wordWrap w:val="0"/>
              <w:ind w:left="426"/>
              <w:rPr>
                <w:rFonts w:ascii="宋体" w:hAnsi="宋体"/>
                <w:spacing w:val="15"/>
                <w:sz w:val="18"/>
                <w:szCs w:val="18"/>
              </w:rPr>
            </w:pPr>
            <w:r>
              <w:rPr>
                <w:rFonts w:hint="eastAsia" w:ascii="宋体" w:hAnsi="宋体"/>
                <w:spacing w:val="15"/>
                <w:sz w:val="18"/>
                <w:szCs w:val="18"/>
              </w:rPr>
              <w:t>统计分析功能：</w:t>
            </w:r>
          </w:p>
          <w:p>
            <w:pPr>
              <w:wordWrap w:val="0"/>
              <w:ind w:firstLine="561"/>
              <w:rPr>
                <w:rFonts w:ascii="宋体" w:hAnsi="宋体"/>
                <w:spacing w:val="15"/>
                <w:sz w:val="18"/>
                <w:szCs w:val="18"/>
              </w:rPr>
            </w:pPr>
            <w:r>
              <w:rPr>
                <w:rFonts w:hint="eastAsia" w:ascii="宋体" w:hAnsi="宋体"/>
                <w:spacing w:val="15"/>
                <w:sz w:val="18"/>
                <w:szCs w:val="18"/>
              </w:rPr>
              <w:t>自动统计任意时段各ICU病区的医院感染（例次）发病率、医院感染（例次）发病率</w:t>
            </w:r>
          </w:p>
          <w:p>
            <w:pPr>
              <w:wordWrap w:val="0"/>
              <w:ind w:firstLine="561"/>
              <w:rPr>
                <w:rFonts w:ascii="宋体" w:hAnsi="宋体"/>
                <w:spacing w:val="15"/>
                <w:sz w:val="18"/>
                <w:szCs w:val="18"/>
              </w:rPr>
            </w:pPr>
            <w:r>
              <w:rPr>
                <w:rFonts w:hint="eastAsia" w:ascii="宋体" w:hAnsi="宋体"/>
                <w:spacing w:val="15"/>
                <w:sz w:val="18"/>
                <w:szCs w:val="18"/>
              </w:rPr>
              <w:t>自动统计任意时段各ICU病区的尿道插管使用率、中央血管导管使用率、呼吸机使用率</w:t>
            </w:r>
          </w:p>
          <w:p>
            <w:pPr>
              <w:wordWrap w:val="0"/>
              <w:ind w:firstLine="561"/>
              <w:rPr>
                <w:rFonts w:ascii="宋体" w:hAnsi="宋体"/>
                <w:spacing w:val="15"/>
                <w:sz w:val="18"/>
                <w:szCs w:val="18"/>
              </w:rPr>
            </w:pPr>
            <w:r>
              <w:rPr>
                <w:rFonts w:hint="eastAsia" w:ascii="宋体" w:hAnsi="宋体"/>
                <w:spacing w:val="15"/>
                <w:sz w:val="18"/>
                <w:szCs w:val="18"/>
              </w:rPr>
              <w:t>自动统计任意时段各ICU病区的尿道插管相关泌尿道感染发病率、中央血管导管相关血流感染发病率、呼吸机相关肺炎发病率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7" w:hRule="atLeast"/>
          <w:jc w:val="center"/>
        </w:trPr>
        <w:tc>
          <w:tcPr>
            <w:tcW w:w="9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 w:val="18"/>
                <w:szCs w:val="18"/>
              </w:rPr>
            </w:pPr>
          </w:p>
        </w:tc>
        <w:tc>
          <w:tcPr>
            <w:tcW w:w="812" w:type="dxa"/>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新生儿病例监测</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8"/>
              </w:numPr>
              <w:wordWrap w:val="0"/>
              <w:ind w:left="426"/>
              <w:rPr>
                <w:rFonts w:ascii="宋体" w:hAnsi="宋体"/>
                <w:spacing w:val="15"/>
                <w:sz w:val="18"/>
                <w:szCs w:val="18"/>
              </w:rPr>
            </w:pPr>
            <w:r>
              <w:rPr>
                <w:rFonts w:hint="eastAsia" w:ascii="宋体" w:hAnsi="宋体"/>
                <w:spacing w:val="15"/>
                <w:sz w:val="18"/>
                <w:szCs w:val="18"/>
              </w:rPr>
              <w:t>采集新生儿出生体重、Apgra评分信息</w:t>
            </w:r>
          </w:p>
          <w:p>
            <w:pPr>
              <w:numPr>
                <w:ilvl w:val="0"/>
                <w:numId w:val="8"/>
              </w:numPr>
              <w:wordWrap w:val="0"/>
              <w:ind w:left="426"/>
              <w:rPr>
                <w:rFonts w:ascii="宋体" w:hAnsi="宋体"/>
                <w:spacing w:val="15"/>
                <w:sz w:val="18"/>
                <w:szCs w:val="18"/>
              </w:rPr>
            </w:pPr>
            <w:r>
              <w:rPr>
                <w:rFonts w:hint="eastAsia" w:ascii="宋体" w:hAnsi="宋体"/>
                <w:spacing w:val="15"/>
                <w:sz w:val="18"/>
                <w:szCs w:val="18"/>
              </w:rPr>
              <w:t>自动生成新生儿病区日志</w:t>
            </w:r>
          </w:p>
          <w:p>
            <w:pPr>
              <w:numPr>
                <w:ilvl w:val="0"/>
                <w:numId w:val="8"/>
              </w:numPr>
              <w:wordWrap w:val="0"/>
              <w:ind w:left="426"/>
              <w:rPr>
                <w:rFonts w:ascii="宋体" w:hAnsi="宋体"/>
                <w:spacing w:val="15"/>
                <w:sz w:val="18"/>
                <w:szCs w:val="18"/>
              </w:rPr>
            </w:pPr>
            <w:r>
              <w:rPr>
                <w:rFonts w:hint="eastAsia" w:ascii="宋体" w:hAnsi="宋体"/>
                <w:spacing w:val="15"/>
                <w:sz w:val="18"/>
                <w:szCs w:val="18"/>
              </w:rPr>
              <w:t>统计分析功能：</w:t>
            </w:r>
          </w:p>
          <w:p>
            <w:pPr>
              <w:wordWrap w:val="0"/>
              <w:ind w:firstLine="561"/>
              <w:rPr>
                <w:rFonts w:ascii="宋体" w:hAnsi="宋体"/>
                <w:spacing w:val="15"/>
                <w:sz w:val="18"/>
                <w:szCs w:val="18"/>
              </w:rPr>
            </w:pPr>
            <w:r>
              <w:rPr>
                <w:rFonts w:hint="eastAsia" w:ascii="宋体" w:hAnsi="宋体"/>
                <w:spacing w:val="15"/>
                <w:sz w:val="18"/>
                <w:szCs w:val="18"/>
              </w:rPr>
              <w:t>自动统计任意时段各新生儿病区的新生儿患者医院感染发生率、不同出生体重分组新生儿千日感染发病率。</w:t>
            </w:r>
          </w:p>
          <w:p>
            <w:pPr>
              <w:wordWrap w:val="0"/>
              <w:ind w:firstLine="561"/>
              <w:rPr>
                <w:rFonts w:ascii="宋体" w:hAnsi="宋体"/>
                <w:spacing w:val="15"/>
                <w:sz w:val="18"/>
                <w:szCs w:val="18"/>
              </w:rPr>
            </w:pPr>
            <w:r>
              <w:rPr>
                <w:rFonts w:hint="eastAsia" w:ascii="宋体" w:hAnsi="宋体"/>
                <w:spacing w:val="15"/>
                <w:sz w:val="18"/>
                <w:szCs w:val="18"/>
              </w:rPr>
              <w:t xml:space="preserve">自动统计任意时段各新生儿病区的不同出生体重分组新生儿脐或中央血管导管使用率、不同出生体重分组新生儿呼吸机使用率。 </w:t>
            </w:r>
          </w:p>
          <w:p>
            <w:pPr>
              <w:wordWrap w:val="0"/>
              <w:ind w:firstLine="561"/>
              <w:rPr>
                <w:rFonts w:ascii="宋体" w:hAnsi="宋体"/>
                <w:spacing w:val="15"/>
                <w:sz w:val="18"/>
                <w:szCs w:val="18"/>
              </w:rPr>
            </w:pPr>
            <w:r>
              <w:rPr>
                <w:rFonts w:hint="eastAsia" w:ascii="宋体" w:hAnsi="宋体"/>
                <w:spacing w:val="15"/>
                <w:sz w:val="18"/>
                <w:szCs w:val="18"/>
              </w:rPr>
              <w:t>自动统计任意时段各新生儿病区的不同出生体重分组新生儿脐或中央血管导管相关血流感染发病率、不同出生体重分组新生儿呼吸机相关肺炎发病率。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jc w:val="center"/>
        </w:trPr>
        <w:tc>
          <w:tcPr>
            <w:tcW w:w="9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 w:val="18"/>
                <w:szCs w:val="18"/>
              </w:rPr>
            </w:pPr>
          </w:p>
        </w:tc>
        <w:tc>
          <w:tcPr>
            <w:tcW w:w="812" w:type="dxa"/>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器械相关感染监测</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9"/>
              </w:numPr>
              <w:wordWrap w:val="0"/>
              <w:ind w:left="426"/>
              <w:rPr>
                <w:rFonts w:ascii="宋体" w:hAnsi="宋体"/>
                <w:spacing w:val="15"/>
                <w:sz w:val="18"/>
                <w:szCs w:val="18"/>
              </w:rPr>
            </w:pPr>
            <w:r>
              <w:rPr>
                <w:rFonts w:hint="eastAsia" w:ascii="宋体" w:hAnsi="宋体"/>
                <w:spacing w:val="15"/>
                <w:sz w:val="18"/>
                <w:szCs w:val="18"/>
              </w:rPr>
              <w:t>提供三管拔管风险评估功能</w:t>
            </w:r>
          </w:p>
          <w:p>
            <w:pPr>
              <w:numPr>
                <w:ilvl w:val="0"/>
                <w:numId w:val="9"/>
              </w:numPr>
              <w:wordWrap w:val="0"/>
              <w:ind w:left="426"/>
              <w:rPr>
                <w:rFonts w:ascii="宋体" w:hAnsi="宋体"/>
                <w:spacing w:val="15"/>
                <w:sz w:val="18"/>
                <w:szCs w:val="18"/>
              </w:rPr>
            </w:pPr>
            <w:r>
              <w:rPr>
                <w:rFonts w:hint="eastAsia" w:ascii="宋体" w:hAnsi="宋体"/>
                <w:spacing w:val="15"/>
                <w:sz w:val="18"/>
                <w:szCs w:val="18"/>
              </w:rPr>
              <w:t>自动统计任意时段全院及各病区的尿道插管千日使用率、中央血管导管千日使用率、呼吸机千日使用率、尿道插管相关泌尿道感染发病率、中央血管导管相关血流感染发病率、呼吸机相关肺炎发病率，具备各指标全院及各病区按年变化趋势的展示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9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 w:val="18"/>
                <w:szCs w:val="18"/>
              </w:rPr>
            </w:pPr>
          </w:p>
        </w:tc>
        <w:tc>
          <w:tcPr>
            <w:tcW w:w="812" w:type="dxa"/>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围术期用药监测</w:t>
            </w:r>
          </w:p>
        </w:tc>
        <w:tc>
          <w:tcPr>
            <w:tcW w:w="6257" w:type="dxa"/>
            <w:tcBorders>
              <w:top w:val="single" w:color="auto" w:sz="4" w:space="0"/>
              <w:left w:val="single" w:color="auto" w:sz="4" w:space="0"/>
              <w:bottom w:val="single" w:color="auto" w:sz="4" w:space="0"/>
              <w:right w:val="single" w:color="auto" w:sz="4" w:space="0"/>
            </w:tcBorders>
            <w:vAlign w:val="center"/>
          </w:tcPr>
          <w:p>
            <w:pPr>
              <w:wordWrap w:val="0"/>
              <w:ind w:firstLine="420" w:firstLineChars="200"/>
              <w:rPr>
                <w:rFonts w:ascii="宋体" w:hAnsi="宋体"/>
                <w:spacing w:val="15"/>
                <w:sz w:val="18"/>
                <w:szCs w:val="18"/>
              </w:rPr>
            </w:pPr>
            <w:r>
              <w:rPr>
                <w:rFonts w:hint="eastAsia" w:ascii="宋体" w:hAnsi="宋体"/>
                <w:spacing w:val="15"/>
                <w:sz w:val="18"/>
                <w:szCs w:val="18"/>
              </w:rPr>
              <w:t>展示围术期术前预防用药、带入手术室用药、术后用药。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 w:val="18"/>
                <w:szCs w:val="18"/>
              </w:rPr>
            </w:pPr>
          </w:p>
        </w:tc>
        <w:tc>
          <w:tcPr>
            <w:tcW w:w="812" w:type="dxa"/>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血培养登记</w:t>
            </w:r>
          </w:p>
        </w:tc>
        <w:tc>
          <w:tcPr>
            <w:tcW w:w="6257" w:type="dxa"/>
            <w:tcBorders>
              <w:top w:val="single" w:color="auto" w:sz="4" w:space="0"/>
              <w:left w:val="single" w:color="auto" w:sz="4" w:space="0"/>
              <w:bottom w:val="single" w:color="auto" w:sz="4" w:space="0"/>
              <w:right w:val="single" w:color="auto" w:sz="4" w:space="0"/>
            </w:tcBorders>
            <w:vAlign w:val="center"/>
          </w:tcPr>
          <w:p>
            <w:pPr>
              <w:wordWrap w:val="0"/>
              <w:ind w:firstLine="420" w:firstLineChars="200"/>
              <w:rPr>
                <w:rFonts w:ascii="宋体" w:hAnsi="宋体"/>
                <w:sz w:val="18"/>
                <w:szCs w:val="18"/>
              </w:rPr>
            </w:pPr>
            <w:r>
              <w:rPr>
                <w:rFonts w:hint="eastAsia" w:ascii="宋体" w:hAnsi="宋体"/>
                <w:spacing w:val="15"/>
                <w:sz w:val="18"/>
                <w:szCs w:val="18"/>
              </w:rPr>
              <w:t>提供血培养登记功能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5" w:hRule="atLeast"/>
          <w:jc w:val="center"/>
        </w:trPr>
        <w:tc>
          <w:tcPr>
            <w:tcW w:w="9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 w:val="18"/>
                <w:szCs w:val="18"/>
              </w:rPr>
            </w:pPr>
          </w:p>
        </w:tc>
        <w:tc>
          <w:tcPr>
            <w:tcW w:w="812" w:type="dxa"/>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微生物监测</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10"/>
              </w:numPr>
              <w:wordWrap w:val="0"/>
              <w:ind w:left="426"/>
              <w:rPr>
                <w:rFonts w:ascii="宋体" w:hAnsi="宋体"/>
                <w:spacing w:val="15"/>
                <w:sz w:val="18"/>
                <w:szCs w:val="18"/>
              </w:rPr>
            </w:pPr>
            <w:r>
              <w:rPr>
                <w:rFonts w:hint="eastAsia" w:ascii="宋体" w:hAnsi="宋体"/>
                <w:spacing w:val="15"/>
                <w:sz w:val="18"/>
                <w:szCs w:val="18"/>
              </w:rPr>
              <w:t>监测患者微生物检验结果、药敏试验结果</w:t>
            </w:r>
          </w:p>
          <w:p>
            <w:pPr>
              <w:numPr>
                <w:ilvl w:val="0"/>
                <w:numId w:val="10"/>
              </w:numPr>
              <w:wordWrap w:val="0"/>
              <w:ind w:left="426"/>
              <w:rPr>
                <w:rFonts w:ascii="宋体" w:hAnsi="宋体"/>
                <w:spacing w:val="15"/>
                <w:sz w:val="18"/>
                <w:szCs w:val="18"/>
              </w:rPr>
            </w:pPr>
            <w:r>
              <w:rPr>
                <w:rFonts w:hint="eastAsia" w:ascii="宋体" w:hAnsi="宋体"/>
                <w:spacing w:val="15"/>
                <w:sz w:val="18"/>
                <w:szCs w:val="18"/>
              </w:rPr>
              <w:t>自动识别多重耐药菌，并提示预警</w:t>
            </w:r>
          </w:p>
          <w:p>
            <w:pPr>
              <w:numPr>
                <w:ilvl w:val="0"/>
                <w:numId w:val="10"/>
              </w:numPr>
              <w:wordWrap w:val="0"/>
              <w:ind w:left="426"/>
              <w:rPr>
                <w:rFonts w:ascii="宋体" w:hAnsi="宋体"/>
                <w:spacing w:val="15"/>
                <w:sz w:val="18"/>
                <w:szCs w:val="18"/>
              </w:rPr>
            </w:pPr>
            <w:r>
              <w:rPr>
                <w:rFonts w:hint="eastAsia" w:ascii="宋体" w:hAnsi="宋体"/>
                <w:spacing w:val="15"/>
                <w:sz w:val="18"/>
                <w:szCs w:val="18"/>
              </w:rPr>
              <w:t>可手动修改病原体感染类型、多重耐药菌耐药类型</w:t>
            </w:r>
          </w:p>
          <w:p>
            <w:pPr>
              <w:numPr>
                <w:ilvl w:val="0"/>
                <w:numId w:val="10"/>
              </w:numPr>
              <w:wordWrap w:val="0"/>
              <w:ind w:left="426"/>
              <w:rPr>
                <w:rFonts w:ascii="宋体" w:hAnsi="宋体"/>
                <w:spacing w:val="15"/>
                <w:sz w:val="18"/>
                <w:szCs w:val="18"/>
              </w:rPr>
            </w:pPr>
            <w:r>
              <w:rPr>
                <w:rFonts w:hint="eastAsia" w:ascii="宋体" w:hAnsi="宋体"/>
                <w:spacing w:val="15"/>
                <w:sz w:val="18"/>
                <w:szCs w:val="18"/>
              </w:rPr>
              <w:t>统计分析功能：</w:t>
            </w:r>
          </w:p>
          <w:p>
            <w:pPr>
              <w:wordWrap w:val="0"/>
              <w:ind w:firstLine="561"/>
              <w:rPr>
                <w:rFonts w:ascii="宋体" w:hAnsi="宋体"/>
                <w:spacing w:val="15"/>
                <w:sz w:val="18"/>
                <w:szCs w:val="18"/>
              </w:rPr>
            </w:pPr>
            <w:r>
              <w:rPr>
                <w:rFonts w:hint="eastAsia" w:ascii="宋体" w:hAnsi="宋体"/>
                <w:spacing w:val="15"/>
                <w:sz w:val="18"/>
                <w:szCs w:val="18"/>
              </w:rPr>
              <w:t xml:space="preserve">自动统计任意时段全院及各病区的多重耐药菌检出率、多重耐药医院感染致病菌分离绝对数、多重耐药医院感染致病菌对抗菌药物耐药率、多重耐药菌感染（例次）发生率、多重耐药菌感染例次千日发生率、多重耐药菌定植例次千日发生率、不同医院感染病原体构成比、医院感染致病菌对抗菌药物的耐药率，可展示以上各指标全院及各病区按年变化趋势。 </w:t>
            </w:r>
          </w:p>
          <w:p>
            <w:pPr>
              <w:wordWrap w:val="0"/>
              <w:ind w:firstLine="561"/>
              <w:rPr>
                <w:rFonts w:ascii="宋体" w:hAnsi="宋体"/>
                <w:spacing w:val="15"/>
                <w:sz w:val="18"/>
                <w:szCs w:val="18"/>
              </w:rPr>
            </w:pPr>
            <w:r>
              <w:rPr>
                <w:rFonts w:hint="eastAsia" w:ascii="宋体" w:hAnsi="宋体"/>
                <w:spacing w:val="15"/>
                <w:sz w:val="18"/>
                <w:szCs w:val="18"/>
              </w:rPr>
              <w:t xml:space="preserve">自动统计任意时段全院及各病区的血标本培养各病原体分离绝对数及构成比、医院感染致病菌的绝对数及构成比，可展示以上各指标全院及各病区按年变化趋势。 </w:t>
            </w:r>
          </w:p>
          <w:p>
            <w:pPr>
              <w:wordWrap w:val="0"/>
              <w:ind w:firstLine="561"/>
              <w:rPr>
                <w:rFonts w:ascii="宋体" w:hAnsi="宋体"/>
                <w:spacing w:val="15"/>
                <w:sz w:val="18"/>
                <w:szCs w:val="18"/>
              </w:rPr>
            </w:pPr>
            <w:r>
              <w:rPr>
                <w:rFonts w:hint="eastAsia" w:ascii="宋体" w:hAnsi="宋体"/>
                <w:spacing w:val="15"/>
                <w:sz w:val="18"/>
                <w:szCs w:val="18"/>
              </w:rPr>
              <w:t>自动统计任意时段全院及各病区的医院感染致病菌抗菌药物敏感性试验中不同药物药敏试验的总株数、敏感数、中介数、耐药数、敏感率、中介率、耐药率。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1" w:hRule="atLeast"/>
          <w:jc w:val="center"/>
        </w:trPr>
        <w:tc>
          <w:tcPr>
            <w:tcW w:w="990" w:type="dxa"/>
            <w:vMerge w:val="restart"/>
            <w:tcBorders>
              <w:top w:val="single" w:color="auto" w:sz="4" w:space="0"/>
              <w:left w:val="single" w:color="auto" w:sz="4" w:space="0"/>
              <w:bottom w:val="single" w:color="auto" w:sz="4" w:space="0"/>
              <w:right w:val="single" w:color="auto" w:sz="4" w:space="0"/>
            </w:tcBorders>
            <w:vAlign w:val="center"/>
          </w:tcPr>
          <w:p>
            <w:pPr>
              <w:ind w:left="360" w:hanging="360" w:hangingChars="200"/>
              <w:rPr>
                <w:rFonts w:ascii="宋体" w:hAnsi="宋体"/>
                <w:sz w:val="18"/>
                <w:szCs w:val="18"/>
              </w:rPr>
            </w:pPr>
            <w:r>
              <w:rPr>
                <w:rFonts w:hint="eastAsia" w:ascii="宋体" w:hAnsi="宋体"/>
                <w:sz w:val="18"/>
                <w:szCs w:val="18"/>
              </w:rPr>
              <w:t>六、</w:t>
            </w:r>
          </w:p>
          <w:p>
            <w:pPr>
              <w:ind w:left="360" w:hanging="360" w:hangingChars="200"/>
              <w:rPr>
                <w:rFonts w:ascii="宋体" w:hAnsi="宋体"/>
                <w:sz w:val="18"/>
                <w:szCs w:val="18"/>
              </w:rPr>
            </w:pPr>
            <w:r>
              <w:rPr>
                <w:rFonts w:hint="eastAsia" w:ascii="宋体" w:hAnsi="宋体"/>
                <w:sz w:val="18"/>
                <w:szCs w:val="18"/>
              </w:rPr>
              <w:t>患者360</w:t>
            </w:r>
          </w:p>
        </w:tc>
        <w:tc>
          <w:tcPr>
            <w:tcW w:w="8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病例检索功能</w:t>
            </w:r>
          </w:p>
        </w:tc>
        <w:tc>
          <w:tcPr>
            <w:tcW w:w="6257" w:type="dxa"/>
            <w:tcBorders>
              <w:top w:val="single" w:color="auto" w:sz="4" w:space="0"/>
              <w:left w:val="single" w:color="auto" w:sz="4" w:space="0"/>
              <w:bottom w:val="single" w:color="auto" w:sz="4" w:space="0"/>
              <w:right w:val="single" w:color="auto" w:sz="4" w:space="0"/>
            </w:tcBorders>
            <w:vAlign w:val="center"/>
          </w:tcPr>
          <w:p>
            <w:pPr>
              <w:wordWrap w:val="0"/>
              <w:ind w:firstLine="329" w:firstLineChars="157"/>
              <w:rPr>
                <w:rFonts w:ascii="宋体" w:hAnsi="宋体"/>
                <w:spacing w:val="15"/>
                <w:sz w:val="18"/>
                <w:szCs w:val="18"/>
              </w:rPr>
            </w:pPr>
            <w:r>
              <w:rPr>
                <w:rFonts w:hint="eastAsia" w:ascii="宋体" w:hAnsi="宋体"/>
                <w:spacing w:val="15"/>
                <w:sz w:val="18"/>
                <w:szCs w:val="18"/>
              </w:rPr>
              <w:t>支持科室名称、患者姓名、住院病案号、三管使用情况、手术、抗菌药物使用、发热情况等多种检索条件，并提供“和”与“或”多种检索逻辑及组合。通过检索到的病例访问患者360视图，可以展示患者的诊断信息、医嘱信息、手术信息、常规检验、微生物检验、体温单、病程记录、转科记录、影像报告、病理报告、患者时序图（包括体征、常规检验、微生物检验、三管使用、手术等与感染密切相关的因素）、住院记录、预警记录、历史报卡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6" w:hRule="atLeast"/>
          <w:jc w:val="center"/>
        </w:trPr>
        <w:tc>
          <w:tcPr>
            <w:tcW w:w="9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 w:val="18"/>
                <w:szCs w:val="18"/>
              </w:rPr>
            </w:pPr>
          </w:p>
        </w:tc>
        <w:tc>
          <w:tcPr>
            <w:tcW w:w="8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患者住院病历信息</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11"/>
              </w:numPr>
              <w:wordWrap w:val="0"/>
              <w:ind w:left="426"/>
              <w:rPr>
                <w:rFonts w:ascii="宋体" w:hAnsi="宋体"/>
                <w:spacing w:val="15"/>
                <w:sz w:val="18"/>
                <w:szCs w:val="18"/>
              </w:rPr>
            </w:pPr>
            <w:r>
              <w:rPr>
                <w:rFonts w:hint="eastAsia" w:ascii="宋体" w:hAnsi="宋体"/>
                <w:spacing w:val="15"/>
                <w:sz w:val="18"/>
                <w:szCs w:val="18"/>
              </w:rPr>
              <w:t>诊断信息：展示患者当次住院的入院诊断、院中诊断、出院诊断等所有诊断信息</w:t>
            </w:r>
          </w:p>
          <w:p>
            <w:pPr>
              <w:numPr>
                <w:ilvl w:val="0"/>
                <w:numId w:val="11"/>
              </w:numPr>
              <w:wordWrap w:val="0"/>
              <w:ind w:left="426"/>
              <w:rPr>
                <w:rFonts w:ascii="宋体" w:hAnsi="宋体"/>
                <w:spacing w:val="15"/>
                <w:sz w:val="18"/>
                <w:szCs w:val="18"/>
              </w:rPr>
            </w:pPr>
            <w:r>
              <w:rPr>
                <w:rFonts w:hint="eastAsia" w:ascii="宋体" w:hAnsi="宋体"/>
                <w:spacing w:val="15"/>
                <w:sz w:val="18"/>
                <w:szCs w:val="18"/>
              </w:rPr>
              <w:t>医嘱信息：展示患者当次住院的所有医嘱信息，包括用药医嘱、三管治疗医嘱、检验医嘱等</w:t>
            </w:r>
          </w:p>
          <w:p>
            <w:pPr>
              <w:numPr>
                <w:ilvl w:val="0"/>
                <w:numId w:val="11"/>
              </w:numPr>
              <w:wordWrap w:val="0"/>
              <w:ind w:left="426"/>
              <w:rPr>
                <w:rFonts w:ascii="宋体" w:hAnsi="宋体"/>
                <w:spacing w:val="15"/>
                <w:sz w:val="18"/>
                <w:szCs w:val="18"/>
              </w:rPr>
            </w:pPr>
            <w:r>
              <w:rPr>
                <w:rFonts w:hint="eastAsia" w:ascii="宋体" w:hAnsi="宋体"/>
                <w:spacing w:val="15"/>
                <w:sz w:val="18"/>
                <w:szCs w:val="18"/>
              </w:rPr>
              <w:t>手术信息：展示患者当次住院所有手术记录，包括手术时间、手术名称、切口类型、愈合等级、麻醉方法等</w:t>
            </w:r>
          </w:p>
          <w:p>
            <w:pPr>
              <w:numPr>
                <w:ilvl w:val="0"/>
                <w:numId w:val="11"/>
              </w:numPr>
              <w:wordWrap w:val="0"/>
              <w:ind w:left="426"/>
              <w:rPr>
                <w:rFonts w:ascii="宋体" w:hAnsi="宋体"/>
                <w:spacing w:val="15"/>
                <w:sz w:val="18"/>
                <w:szCs w:val="18"/>
              </w:rPr>
            </w:pPr>
            <w:r>
              <w:rPr>
                <w:rFonts w:hint="eastAsia" w:ascii="宋体" w:hAnsi="宋体"/>
                <w:spacing w:val="15"/>
                <w:sz w:val="18"/>
                <w:szCs w:val="18"/>
              </w:rPr>
              <w:t>常规检验：展示患者当次住院的血常规、尿常规等所有常规检验结果，并标红高亮显示异常值</w:t>
            </w:r>
          </w:p>
          <w:p>
            <w:pPr>
              <w:numPr>
                <w:ilvl w:val="0"/>
                <w:numId w:val="11"/>
              </w:numPr>
              <w:wordWrap w:val="0"/>
              <w:ind w:left="426"/>
              <w:rPr>
                <w:rFonts w:ascii="宋体" w:hAnsi="宋体"/>
                <w:spacing w:val="15"/>
                <w:sz w:val="18"/>
                <w:szCs w:val="18"/>
              </w:rPr>
            </w:pPr>
            <w:r>
              <w:rPr>
                <w:rFonts w:hint="eastAsia" w:ascii="宋体" w:hAnsi="宋体"/>
                <w:spacing w:val="15"/>
                <w:sz w:val="18"/>
                <w:szCs w:val="18"/>
              </w:rPr>
              <w:t>微生物检验：展示患者当次住院的微生物送检结果，包括标本、检出病原体、药敏试验结果等</w:t>
            </w:r>
          </w:p>
          <w:p>
            <w:pPr>
              <w:numPr>
                <w:ilvl w:val="0"/>
                <w:numId w:val="11"/>
              </w:numPr>
              <w:wordWrap w:val="0"/>
              <w:ind w:left="426"/>
              <w:rPr>
                <w:rFonts w:ascii="宋体" w:hAnsi="宋体"/>
                <w:spacing w:val="15"/>
                <w:sz w:val="18"/>
                <w:szCs w:val="18"/>
              </w:rPr>
            </w:pPr>
            <w:r>
              <w:rPr>
                <w:rFonts w:hint="eastAsia" w:ascii="宋体" w:hAnsi="宋体"/>
                <w:spacing w:val="15"/>
                <w:sz w:val="18"/>
                <w:szCs w:val="18"/>
              </w:rPr>
              <w:t>体温单：展示患者当次住院的所有体温测量计录</w:t>
            </w:r>
          </w:p>
          <w:p>
            <w:pPr>
              <w:numPr>
                <w:ilvl w:val="0"/>
                <w:numId w:val="11"/>
              </w:numPr>
              <w:wordWrap w:val="0"/>
              <w:ind w:left="426"/>
              <w:rPr>
                <w:rFonts w:ascii="宋体" w:hAnsi="宋体"/>
                <w:spacing w:val="15"/>
                <w:sz w:val="18"/>
                <w:szCs w:val="18"/>
              </w:rPr>
            </w:pPr>
            <w:r>
              <w:rPr>
                <w:rFonts w:hint="eastAsia" w:ascii="宋体" w:hAnsi="宋体"/>
                <w:spacing w:val="15"/>
                <w:sz w:val="18"/>
                <w:szCs w:val="18"/>
              </w:rPr>
              <w:t>病程记录：展示患者当次住院的所有病程记录信息，并标红高亮显示体征、症状、检验、微生物名称、抗菌药物名称、诊断等与感染相关的关键字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6"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七、现患率调查</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12"/>
              </w:numPr>
              <w:wordWrap w:val="0"/>
              <w:ind w:left="426"/>
              <w:rPr>
                <w:rFonts w:ascii="宋体" w:hAnsi="宋体"/>
                <w:spacing w:val="15"/>
                <w:sz w:val="18"/>
                <w:szCs w:val="18"/>
              </w:rPr>
            </w:pPr>
            <w:r>
              <w:rPr>
                <w:rFonts w:hint="eastAsia" w:ascii="宋体" w:hAnsi="宋体"/>
                <w:spacing w:val="15"/>
                <w:sz w:val="18"/>
                <w:szCs w:val="18"/>
              </w:rPr>
              <w:t>一键生成现患率调查表，供临床科室、院感科调查、审核。</w:t>
            </w:r>
          </w:p>
          <w:p>
            <w:pPr>
              <w:numPr>
                <w:ilvl w:val="0"/>
                <w:numId w:val="12"/>
              </w:numPr>
              <w:wordWrap w:val="0"/>
              <w:ind w:left="426"/>
              <w:rPr>
                <w:rFonts w:ascii="宋体" w:hAnsi="宋体"/>
                <w:spacing w:val="15"/>
                <w:sz w:val="18"/>
                <w:szCs w:val="18"/>
              </w:rPr>
            </w:pPr>
            <w:r>
              <w:rPr>
                <w:rFonts w:hint="eastAsia" w:ascii="宋体" w:hAnsi="宋体"/>
                <w:spacing w:val="15"/>
                <w:sz w:val="18"/>
                <w:szCs w:val="18"/>
              </w:rPr>
              <w:t>支持两种形式现患率调查，①可根据报卡自动生成当前日期现患率数据；②自动生成调查日期的现患率个案登记表，汇总所有需调查的患者列表。</w:t>
            </w:r>
          </w:p>
          <w:p>
            <w:pPr>
              <w:numPr>
                <w:ilvl w:val="0"/>
                <w:numId w:val="12"/>
              </w:numPr>
              <w:wordWrap w:val="0"/>
              <w:ind w:left="426"/>
              <w:rPr>
                <w:rFonts w:ascii="宋体" w:hAnsi="宋体"/>
                <w:spacing w:val="15"/>
                <w:sz w:val="18"/>
                <w:szCs w:val="18"/>
              </w:rPr>
            </w:pPr>
            <w:r>
              <w:rPr>
                <w:rFonts w:hint="eastAsia" w:ascii="宋体" w:hAnsi="宋体"/>
                <w:spacing w:val="15"/>
                <w:sz w:val="18"/>
                <w:szCs w:val="18"/>
              </w:rPr>
              <w:t>能够一键导出现患率调查、统计结果</w:t>
            </w:r>
          </w:p>
          <w:p>
            <w:pPr>
              <w:numPr>
                <w:ilvl w:val="0"/>
                <w:numId w:val="12"/>
              </w:numPr>
              <w:wordWrap w:val="0"/>
              <w:ind w:left="426"/>
              <w:rPr>
                <w:rFonts w:ascii="宋体" w:hAnsi="宋体"/>
                <w:spacing w:val="15"/>
                <w:sz w:val="18"/>
                <w:szCs w:val="18"/>
              </w:rPr>
            </w:pPr>
            <w:r>
              <w:rPr>
                <w:rFonts w:hint="eastAsia" w:ascii="宋体" w:hAnsi="宋体"/>
                <w:spacing w:val="15"/>
                <w:sz w:val="18"/>
                <w:szCs w:val="18"/>
              </w:rPr>
              <w:t>现患率个案调查可自动读取病人信息</w:t>
            </w:r>
          </w:p>
          <w:p>
            <w:pPr>
              <w:numPr>
                <w:ilvl w:val="0"/>
                <w:numId w:val="12"/>
              </w:numPr>
              <w:wordWrap w:val="0"/>
              <w:ind w:left="426"/>
              <w:rPr>
                <w:rFonts w:ascii="宋体" w:hAnsi="宋体"/>
                <w:spacing w:val="15"/>
                <w:sz w:val="18"/>
                <w:szCs w:val="18"/>
              </w:rPr>
            </w:pPr>
            <w:r>
              <w:rPr>
                <w:rFonts w:hint="eastAsia" w:ascii="宋体" w:hAnsi="宋体"/>
                <w:spacing w:val="15"/>
                <w:sz w:val="18"/>
                <w:szCs w:val="18"/>
              </w:rPr>
              <w:t>自动计算院内感染、社区感染的感染（例次）率</w:t>
            </w:r>
          </w:p>
          <w:p>
            <w:pPr>
              <w:numPr>
                <w:ilvl w:val="0"/>
                <w:numId w:val="12"/>
              </w:numPr>
              <w:wordWrap w:val="0"/>
              <w:ind w:left="426"/>
              <w:rPr>
                <w:rFonts w:ascii="宋体" w:hAnsi="宋体"/>
                <w:spacing w:val="15"/>
                <w:sz w:val="18"/>
                <w:szCs w:val="18"/>
              </w:rPr>
            </w:pPr>
            <w:r>
              <w:rPr>
                <w:rFonts w:hint="eastAsia" w:ascii="宋体" w:hAnsi="宋体"/>
                <w:spacing w:val="15"/>
                <w:sz w:val="18"/>
                <w:szCs w:val="18"/>
              </w:rPr>
              <w:t>自动计算实查率；</w:t>
            </w:r>
          </w:p>
          <w:p>
            <w:pPr>
              <w:numPr>
                <w:ilvl w:val="0"/>
                <w:numId w:val="12"/>
              </w:numPr>
              <w:wordWrap w:val="0"/>
              <w:ind w:left="426"/>
              <w:rPr>
                <w:rFonts w:ascii="宋体" w:hAnsi="宋体"/>
                <w:spacing w:val="15"/>
                <w:sz w:val="18"/>
                <w:szCs w:val="18"/>
              </w:rPr>
            </w:pPr>
            <w:r>
              <w:rPr>
                <w:rFonts w:hint="eastAsia" w:ascii="宋体" w:hAnsi="宋体"/>
                <w:spacing w:val="15"/>
                <w:sz w:val="18"/>
                <w:szCs w:val="18"/>
              </w:rPr>
              <w:t>自动按科室计算现患率；也可以单独统计某个科室的现患率</w:t>
            </w:r>
          </w:p>
          <w:p>
            <w:pPr>
              <w:numPr>
                <w:ilvl w:val="2"/>
                <w:numId w:val="13"/>
              </w:numPr>
              <w:wordWrap w:val="0"/>
              <w:ind w:left="1134"/>
              <w:rPr>
                <w:rFonts w:ascii="宋体" w:hAnsi="宋体"/>
                <w:spacing w:val="15"/>
                <w:sz w:val="18"/>
                <w:szCs w:val="18"/>
              </w:rPr>
            </w:pPr>
            <w:r>
              <w:rPr>
                <w:rFonts w:hint="eastAsia" w:ascii="宋体" w:hAnsi="宋体"/>
                <w:spacing w:val="15"/>
                <w:sz w:val="18"/>
                <w:szCs w:val="18"/>
              </w:rPr>
              <w:t>自动统计抗菌药物使用情况；</w:t>
            </w:r>
          </w:p>
          <w:p>
            <w:pPr>
              <w:numPr>
                <w:ilvl w:val="2"/>
                <w:numId w:val="13"/>
              </w:numPr>
              <w:wordWrap w:val="0"/>
              <w:ind w:left="1134"/>
              <w:rPr>
                <w:rFonts w:ascii="宋体" w:hAnsi="宋体"/>
                <w:spacing w:val="15"/>
                <w:sz w:val="18"/>
                <w:szCs w:val="18"/>
              </w:rPr>
            </w:pPr>
            <w:r>
              <w:rPr>
                <w:rFonts w:hint="eastAsia" w:ascii="宋体" w:hAnsi="宋体"/>
                <w:spacing w:val="15"/>
                <w:sz w:val="18"/>
                <w:szCs w:val="18"/>
              </w:rPr>
              <w:t>自动统计联合用药情况</w:t>
            </w:r>
          </w:p>
          <w:p>
            <w:pPr>
              <w:numPr>
                <w:ilvl w:val="2"/>
                <w:numId w:val="13"/>
              </w:numPr>
              <w:wordWrap w:val="0"/>
              <w:ind w:left="1134"/>
              <w:rPr>
                <w:rFonts w:ascii="宋体" w:hAnsi="宋体"/>
                <w:spacing w:val="15"/>
                <w:sz w:val="18"/>
                <w:szCs w:val="18"/>
              </w:rPr>
            </w:pPr>
            <w:r>
              <w:rPr>
                <w:rFonts w:hint="eastAsia" w:ascii="宋体" w:hAnsi="宋体"/>
                <w:spacing w:val="15"/>
                <w:sz w:val="18"/>
                <w:szCs w:val="18"/>
              </w:rPr>
              <w:t>可导出现患率调查结果详情。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八、职业暴露</w:t>
            </w:r>
          </w:p>
        </w:tc>
        <w:tc>
          <w:tcPr>
            <w:tcW w:w="6257" w:type="dxa"/>
            <w:tcBorders>
              <w:top w:val="single" w:color="auto" w:sz="4" w:space="0"/>
              <w:left w:val="single" w:color="auto" w:sz="4" w:space="0"/>
              <w:bottom w:val="single" w:color="auto" w:sz="4" w:space="0"/>
              <w:right w:val="single" w:color="auto" w:sz="4" w:space="0"/>
            </w:tcBorders>
            <w:vAlign w:val="center"/>
          </w:tcPr>
          <w:p>
            <w:pPr>
              <w:wordWrap w:val="0"/>
              <w:ind w:firstLine="560"/>
              <w:rPr>
                <w:rFonts w:ascii="宋体" w:hAnsi="宋体"/>
                <w:spacing w:val="15"/>
                <w:sz w:val="18"/>
                <w:szCs w:val="18"/>
              </w:rPr>
            </w:pPr>
            <w:r>
              <w:rPr>
                <w:rFonts w:hint="eastAsia" w:ascii="宋体" w:hAnsi="宋体"/>
                <w:spacing w:val="15"/>
                <w:sz w:val="18"/>
                <w:szCs w:val="18"/>
              </w:rPr>
              <w:t>对医务人员血源性病原体职业暴露进行监测：</w:t>
            </w:r>
          </w:p>
          <w:p>
            <w:pPr>
              <w:numPr>
                <w:ilvl w:val="0"/>
                <w:numId w:val="14"/>
              </w:numPr>
              <w:wordWrap w:val="0"/>
              <w:ind w:left="426"/>
              <w:rPr>
                <w:rFonts w:ascii="宋体" w:hAnsi="宋体"/>
                <w:spacing w:val="15"/>
                <w:sz w:val="18"/>
                <w:szCs w:val="18"/>
              </w:rPr>
            </w:pPr>
            <w:r>
              <w:rPr>
                <w:rFonts w:hint="eastAsia" w:ascii="宋体" w:hAnsi="宋体"/>
                <w:spacing w:val="15"/>
                <w:sz w:val="18"/>
                <w:szCs w:val="18"/>
              </w:rPr>
              <w:t>采集并维护信息包括：暴露者基本情况、本次暴露方式、发生经过描述、暴露后紧急处理、血源患者评估、暴露者免疫水平评估、暴露后的预防性措施、暴露后追踪检测、是否感染血源性病原体的结论</w:t>
            </w:r>
          </w:p>
          <w:p>
            <w:pPr>
              <w:numPr>
                <w:ilvl w:val="0"/>
                <w:numId w:val="14"/>
              </w:numPr>
              <w:wordWrap w:val="0"/>
              <w:ind w:left="426"/>
              <w:rPr>
                <w:rFonts w:ascii="宋体" w:hAnsi="宋体"/>
                <w:spacing w:val="15"/>
                <w:sz w:val="18"/>
                <w:szCs w:val="18"/>
              </w:rPr>
            </w:pPr>
            <w:r>
              <w:rPr>
                <w:rFonts w:hint="eastAsia" w:ascii="宋体" w:hAnsi="宋体"/>
                <w:spacing w:val="15"/>
                <w:sz w:val="18"/>
                <w:szCs w:val="18"/>
              </w:rPr>
              <w:t>提供到期疫苗接种、追踪监测功能</w:t>
            </w:r>
          </w:p>
          <w:p>
            <w:pPr>
              <w:numPr>
                <w:ilvl w:val="0"/>
                <w:numId w:val="14"/>
              </w:numPr>
              <w:wordWrap w:val="0"/>
              <w:ind w:left="426"/>
              <w:rPr>
                <w:rFonts w:ascii="宋体" w:hAnsi="宋体"/>
                <w:spacing w:val="15"/>
                <w:sz w:val="18"/>
                <w:szCs w:val="18"/>
              </w:rPr>
            </w:pPr>
            <w:r>
              <w:rPr>
                <w:rFonts w:hint="eastAsia" w:ascii="宋体" w:hAnsi="宋体"/>
                <w:spacing w:val="15"/>
                <w:sz w:val="18"/>
                <w:szCs w:val="18"/>
              </w:rPr>
              <w:t>提供职业暴露事件导出功能。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九、环境卫生监测</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15"/>
              </w:numPr>
              <w:wordWrap w:val="0"/>
              <w:ind w:left="426"/>
              <w:rPr>
                <w:rFonts w:ascii="宋体" w:hAnsi="宋体"/>
                <w:spacing w:val="15"/>
                <w:sz w:val="18"/>
                <w:szCs w:val="18"/>
              </w:rPr>
            </w:pPr>
            <w:r>
              <w:rPr>
                <w:rFonts w:hint="eastAsia" w:ascii="宋体" w:hAnsi="宋体"/>
                <w:spacing w:val="15"/>
                <w:sz w:val="18"/>
                <w:szCs w:val="18"/>
              </w:rPr>
              <w:t>支持空气消毒效果监测、物体表面消毒效果监测、手消毒效果监测、洁净医疗用房主要性能监测、医疗器械消毒灭菌效果监测、</w:t>
            </w:r>
          </w:p>
          <w:p>
            <w:pPr>
              <w:numPr>
                <w:ilvl w:val="0"/>
                <w:numId w:val="15"/>
              </w:numPr>
              <w:wordWrap w:val="0"/>
              <w:ind w:left="426"/>
              <w:rPr>
                <w:rFonts w:ascii="宋体" w:hAnsi="宋体"/>
                <w:spacing w:val="15"/>
                <w:sz w:val="18"/>
                <w:szCs w:val="18"/>
              </w:rPr>
            </w:pPr>
            <w:r>
              <w:rPr>
                <w:rFonts w:hint="eastAsia" w:ascii="宋体" w:hAnsi="宋体"/>
                <w:spacing w:val="15"/>
                <w:sz w:val="18"/>
                <w:szCs w:val="18"/>
              </w:rPr>
              <w:t>消毒剂监测、紫外线灯辐照强度监测、透析用水质量监测、食品卫生监测</w:t>
            </w:r>
          </w:p>
          <w:p>
            <w:pPr>
              <w:numPr>
                <w:ilvl w:val="0"/>
                <w:numId w:val="15"/>
              </w:numPr>
              <w:wordWrap w:val="0"/>
              <w:ind w:left="426"/>
              <w:rPr>
                <w:rFonts w:ascii="宋体" w:hAnsi="宋体"/>
                <w:spacing w:val="15"/>
                <w:sz w:val="18"/>
                <w:szCs w:val="18"/>
              </w:rPr>
            </w:pPr>
            <w:r>
              <w:rPr>
                <w:rFonts w:hint="eastAsia" w:ascii="宋体" w:hAnsi="宋体"/>
                <w:spacing w:val="15"/>
                <w:sz w:val="18"/>
                <w:szCs w:val="18"/>
              </w:rPr>
              <w:t>自动判断监测结果是否合格</w:t>
            </w:r>
          </w:p>
          <w:p>
            <w:pPr>
              <w:numPr>
                <w:ilvl w:val="0"/>
                <w:numId w:val="15"/>
              </w:numPr>
              <w:wordWrap w:val="0"/>
              <w:ind w:left="426"/>
              <w:rPr>
                <w:rFonts w:ascii="宋体" w:hAnsi="宋体"/>
                <w:spacing w:val="15"/>
                <w:sz w:val="18"/>
                <w:szCs w:val="18"/>
              </w:rPr>
            </w:pPr>
            <w:r>
              <w:rPr>
                <w:rFonts w:hint="eastAsia" w:ascii="宋体" w:hAnsi="宋体"/>
                <w:spacing w:val="15"/>
                <w:sz w:val="18"/>
                <w:szCs w:val="18"/>
              </w:rPr>
              <w:t>提供标准监测报告的导出与打印功能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十、手卫生</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16"/>
              </w:numPr>
              <w:wordWrap w:val="0"/>
              <w:ind w:left="426"/>
              <w:rPr>
                <w:rFonts w:ascii="宋体" w:hAnsi="宋体"/>
                <w:spacing w:val="15"/>
                <w:sz w:val="18"/>
                <w:szCs w:val="18"/>
              </w:rPr>
            </w:pPr>
            <w:r>
              <w:rPr>
                <w:rFonts w:hint="eastAsia" w:ascii="宋体" w:hAnsi="宋体"/>
                <w:spacing w:val="15"/>
                <w:sz w:val="18"/>
                <w:szCs w:val="18"/>
              </w:rPr>
              <w:t>手卫生依从性、正确性调查与统计分析</w:t>
            </w:r>
          </w:p>
          <w:p>
            <w:pPr>
              <w:numPr>
                <w:ilvl w:val="0"/>
                <w:numId w:val="16"/>
              </w:numPr>
              <w:wordWrap w:val="0"/>
              <w:ind w:left="426"/>
              <w:rPr>
                <w:rFonts w:ascii="宋体" w:hAnsi="宋体"/>
                <w:spacing w:val="15"/>
                <w:sz w:val="18"/>
                <w:szCs w:val="18"/>
              </w:rPr>
            </w:pPr>
            <w:r>
              <w:rPr>
                <w:rFonts w:hint="eastAsia" w:ascii="宋体" w:hAnsi="宋体"/>
                <w:spacing w:val="15"/>
                <w:sz w:val="18"/>
                <w:szCs w:val="18"/>
              </w:rPr>
              <w:t>手卫生物资的领用、消耗统计分析，数据既可以通过物资系统接入，同时也支持手工单笔录入、批量导入。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8"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十一、统计分析</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17"/>
              </w:numPr>
              <w:wordWrap w:val="0"/>
              <w:ind w:left="426"/>
              <w:rPr>
                <w:rFonts w:ascii="宋体" w:hAnsi="宋体"/>
                <w:spacing w:val="15"/>
                <w:sz w:val="18"/>
                <w:szCs w:val="18"/>
              </w:rPr>
            </w:pPr>
            <w:r>
              <w:rPr>
                <w:rFonts w:hint="eastAsia" w:ascii="宋体" w:hAnsi="宋体"/>
                <w:spacing w:val="15"/>
                <w:sz w:val="18"/>
                <w:szCs w:val="18"/>
              </w:rPr>
              <w:t>提供《医院感染监测基本数据集及质量控制指标集实施指南（2016版）》中64项指标的统计分析功能，包括但不限于医院感染发病率、医院感染现患率、医院感染部位分布、预防/治疗使用抗菌药物构成比、三管相关感染发病率、术前0.5-2小时给药率、I类切口手术抗菌药物预防使用率等</w:t>
            </w:r>
          </w:p>
          <w:p>
            <w:pPr>
              <w:numPr>
                <w:ilvl w:val="0"/>
                <w:numId w:val="17"/>
              </w:numPr>
              <w:wordWrap w:val="0"/>
              <w:ind w:left="426"/>
              <w:rPr>
                <w:rFonts w:hint="eastAsia" w:ascii="宋体" w:hAnsi="宋体"/>
                <w:spacing w:val="15"/>
                <w:sz w:val="18"/>
                <w:szCs w:val="18"/>
              </w:rPr>
            </w:pPr>
            <w:r>
              <w:rPr>
                <w:rFonts w:hint="eastAsia" w:ascii="宋体" w:hAnsi="宋体"/>
                <w:spacing w:val="15"/>
                <w:sz w:val="18"/>
                <w:szCs w:val="18"/>
              </w:rPr>
              <w:t>提供《医院感染管理质量控制指标（2015年版）》13项指标的统计分析功能，包括同比、环比、趋势、警戒值等功能。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十二、消息中心</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18"/>
              </w:numPr>
              <w:wordWrap w:val="0"/>
              <w:ind w:left="426"/>
              <w:rPr>
                <w:rFonts w:ascii="宋体" w:hAnsi="宋体"/>
                <w:spacing w:val="15"/>
                <w:sz w:val="18"/>
                <w:szCs w:val="18"/>
              </w:rPr>
            </w:pPr>
            <w:r>
              <w:rPr>
                <w:rFonts w:hint="eastAsia" w:ascii="宋体" w:hAnsi="宋体"/>
                <w:spacing w:val="15"/>
                <w:sz w:val="18"/>
                <w:szCs w:val="18"/>
              </w:rPr>
              <w:t>院感科和临床医生通过消息中心进行交流互动，有效支持预警病例的干预操作。</w:t>
            </w:r>
          </w:p>
          <w:p>
            <w:pPr>
              <w:numPr>
                <w:ilvl w:val="0"/>
                <w:numId w:val="18"/>
              </w:numPr>
              <w:wordWrap w:val="0"/>
              <w:ind w:left="426"/>
              <w:rPr>
                <w:rFonts w:ascii="宋体" w:hAnsi="宋体"/>
                <w:spacing w:val="15"/>
                <w:sz w:val="18"/>
                <w:szCs w:val="18"/>
              </w:rPr>
            </w:pPr>
            <w:r>
              <w:rPr>
                <w:rFonts w:hint="eastAsia" w:ascii="宋体" w:hAnsi="宋体"/>
                <w:spacing w:val="15"/>
                <w:sz w:val="18"/>
                <w:szCs w:val="18"/>
              </w:rPr>
              <w:t>通过浏览器登录系统后，院感科与临床医生可以通过互相发送消息进行交流，并且可以查阅对方是否已经阅读自己发送的消息。</w:t>
            </w:r>
          </w:p>
          <w:p>
            <w:pPr>
              <w:numPr>
                <w:ilvl w:val="0"/>
                <w:numId w:val="18"/>
              </w:numPr>
              <w:wordWrap w:val="0"/>
              <w:ind w:left="426"/>
              <w:rPr>
                <w:rFonts w:ascii="宋体" w:hAnsi="宋体"/>
                <w:spacing w:val="15"/>
                <w:sz w:val="18"/>
                <w:szCs w:val="18"/>
              </w:rPr>
            </w:pPr>
            <w:r>
              <w:rPr>
                <w:rFonts w:hint="eastAsia" w:ascii="宋体" w:hAnsi="宋体"/>
                <w:spacing w:val="15"/>
                <w:sz w:val="18"/>
                <w:szCs w:val="18"/>
              </w:rPr>
              <w:t>在编辑消息时，系统会提供感染病例等可选信息，有效帮助双方的精准干预。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十三、知识库</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19"/>
              </w:numPr>
              <w:wordWrap w:val="0"/>
              <w:ind w:left="426"/>
              <w:rPr>
                <w:rFonts w:ascii="宋体" w:hAnsi="宋体"/>
                <w:spacing w:val="15"/>
                <w:sz w:val="18"/>
                <w:szCs w:val="18"/>
              </w:rPr>
            </w:pPr>
            <w:r>
              <w:rPr>
                <w:rFonts w:hint="eastAsia" w:ascii="宋体" w:hAnsi="宋体"/>
                <w:spacing w:val="15"/>
                <w:sz w:val="18"/>
                <w:szCs w:val="18"/>
              </w:rPr>
              <w:t>院感科或相关医生可以将院感政策文件、培训文档、教学视频等资料上传至知识库</w:t>
            </w:r>
          </w:p>
          <w:p>
            <w:pPr>
              <w:numPr>
                <w:ilvl w:val="0"/>
                <w:numId w:val="19"/>
              </w:numPr>
              <w:wordWrap w:val="0"/>
              <w:ind w:left="426"/>
              <w:rPr>
                <w:rFonts w:ascii="宋体" w:hAnsi="宋体"/>
                <w:spacing w:val="15"/>
                <w:sz w:val="18"/>
                <w:szCs w:val="18"/>
              </w:rPr>
            </w:pPr>
            <w:r>
              <w:rPr>
                <w:rFonts w:hint="eastAsia" w:ascii="宋体" w:hAnsi="宋体"/>
                <w:spacing w:val="15"/>
                <w:sz w:val="18"/>
                <w:szCs w:val="18"/>
              </w:rPr>
              <w:t>临床医生等可以从知识库中下载院感政策文件、培训文档、教学视频等资料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color w:val="000000"/>
                <w:sz w:val="18"/>
                <w:szCs w:val="18"/>
              </w:rPr>
              <w:t>十四、证照管理</w:t>
            </w:r>
          </w:p>
        </w:tc>
        <w:tc>
          <w:tcPr>
            <w:tcW w:w="6257" w:type="dxa"/>
            <w:tcBorders>
              <w:top w:val="single" w:color="auto" w:sz="4" w:space="0"/>
              <w:left w:val="single" w:color="auto" w:sz="4" w:space="0"/>
              <w:bottom w:val="single" w:color="auto" w:sz="4" w:space="0"/>
              <w:right w:val="single" w:color="auto" w:sz="4" w:space="0"/>
            </w:tcBorders>
          </w:tcPr>
          <w:p>
            <w:pPr>
              <w:numPr>
                <w:ilvl w:val="0"/>
                <w:numId w:val="20"/>
              </w:numPr>
              <w:rPr>
                <w:rFonts w:ascii="宋体" w:hAnsi="宋体"/>
                <w:sz w:val="18"/>
                <w:szCs w:val="18"/>
              </w:rPr>
            </w:pPr>
            <w:r>
              <w:rPr>
                <w:rFonts w:hint="eastAsia" w:ascii="宋体" w:hAnsi="宋体"/>
                <w:sz w:val="18"/>
                <w:szCs w:val="18"/>
              </w:rPr>
              <w:t>对消毒器械和一次性使用医疗器械相关证明进行登记、审核操作</w:t>
            </w:r>
          </w:p>
          <w:p>
            <w:pPr>
              <w:numPr>
                <w:ilvl w:val="0"/>
                <w:numId w:val="20"/>
              </w:numPr>
              <w:wordWrap w:val="0"/>
              <w:rPr>
                <w:rFonts w:ascii="宋体" w:hAnsi="宋体"/>
                <w:spacing w:val="15"/>
                <w:sz w:val="18"/>
                <w:szCs w:val="18"/>
              </w:rPr>
            </w:pPr>
            <w:r>
              <w:rPr>
                <w:rFonts w:hint="eastAsia" w:ascii="宋体" w:hAnsi="宋体"/>
                <w:sz w:val="18"/>
                <w:szCs w:val="18"/>
              </w:rPr>
              <w:t>对即将过期的证件进行预警，并将预警信息发送给相关人员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 w:val="18"/>
                <w:szCs w:val="18"/>
              </w:rPr>
            </w:pPr>
            <w:r>
              <w:rPr>
                <w:rFonts w:hint="eastAsia" w:ascii="宋体" w:hAnsi="宋体"/>
                <w:color w:val="000000"/>
                <w:sz w:val="18"/>
                <w:szCs w:val="18"/>
              </w:rPr>
              <w:t>十五、PDCA</w:t>
            </w:r>
          </w:p>
          <w:p>
            <w:pPr>
              <w:rPr>
                <w:rFonts w:ascii="宋体" w:hAnsi="宋体"/>
                <w:sz w:val="18"/>
                <w:szCs w:val="18"/>
              </w:rPr>
            </w:pPr>
            <w:r>
              <w:rPr>
                <w:rFonts w:hint="eastAsia" w:ascii="宋体" w:hAnsi="宋体"/>
                <w:color w:val="000000"/>
                <w:sz w:val="18"/>
                <w:szCs w:val="18"/>
              </w:rPr>
              <w:t xml:space="preserve">    </w:t>
            </w:r>
          </w:p>
        </w:tc>
        <w:tc>
          <w:tcPr>
            <w:tcW w:w="6257" w:type="dxa"/>
            <w:tcBorders>
              <w:top w:val="single" w:color="auto" w:sz="4" w:space="0"/>
              <w:left w:val="single" w:color="auto" w:sz="4" w:space="0"/>
              <w:bottom w:val="single" w:color="auto" w:sz="4" w:space="0"/>
              <w:right w:val="single" w:color="auto" w:sz="4" w:space="0"/>
            </w:tcBorders>
          </w:tcPr>
          <w:p>
            <w:pPr>
              <w:numPr>
                <w:ilvl w:val="0"/>
                <w:numId w:val="21"/>
              </w:numPr>
              <w:rPr>
                <w:rFonts w:ascii="宋体" w:hAnsi="宋体"/>
                <w:sz w:val="18"/>
                <w:szCs w:val="18"/>
              </w:rPr>
            </w:pPr>
            <w:r>
              <w:rPr>
                <w:rFonts w:hint="eastAsia" w:ascii="宋体" w:hAnsi="宋体"/>
                <w:sz w:val="18"/>
                <w:szCs w:val="18"/>
              </w:rPr>
              <w:t>支持院感科制定督导计划，包括督导时间、督导科室、督导内容等，其中督导内容包括日常检查、综合检查、专项检查、感染病例检查、手卫生检查、多重耐药菌检查、传染病防控检查等</w:t>
            </w:r>
          </w:p>
          <w:p>
            <w:pPr>
              <w:numPr>
                <w:ilvl w:val="0"/>
                <w:numId w:val="21"/>
              </w:numPr>
              <w:rPr>
                <w:rFonts w:ascii="宋体" w:hAnsi="宋体"/>
                <w:sz w:val="18"/>
                <w:szCs w:val="18"/>
              </w:rPr>
            </w:pPr>
            <w:r>
              <w:rPr>
                <w:rFonts w:hint="eastAsia" w:ascii="宋体" w:hAnsi="宋体"/>
                <w:sz w:val="18"/>
                <w:szCs w:val="18"/>
              </w:rPr>
              <w:t>院感科制定的督导计划可以下发到对应科室，被督导科室可以进行阐述整改措施、自我评价等</w:t>
            </w:r>
          </w:p>
          <w:p>
            <w:pPr>
              <w:numPr>
                <w:ilvl w:val="0"/>
                <w:numId w:val="21"/>
              </w:numPr>
              <w:wordWrap w:val="0"/>
              <w:rPr>
                <w:rFonts w:ascii="宋体" w:hAnsi="宋体"/>
                <w:spacing w:val="15"/>
                <w:sz w:val="18"/>
                <w:szCs w:val="18"/>
              </w:rPr>
            </w:pPr>
            <w:r>
              <w:rPr>
                <w:rFonts w:hint="eastAsia" w:ascii="宋体" w:hAnsi="宋体"/>
                <w:sz w:val="18"/>
                <w:szCs w:val="18"/>
              </w:rPr>
              <w:t>院感科可以对科室已采取的措施进行整改评价，并对科室执行整改措施的效果进行再次评价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十六、系统管理</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22"/>
              </w:numPr>
              <w:wordWrap w:val="0"/>
              <w:ind w:left="426"/>
              <w:rPr>
                <w:rFonts w:ascii="宋体" w:hAnsi="宋体"/>
                <w:spacing w:val="15"/>
                <w:sz w:val="18"/>
                <w:szCs w:val="18"/>
              </w:rPr>
            </w:pPr>
            <w:r>
              <w:rPr>
                <w:rFonts w:hint="eastAsia" w:ascii="宋体" w:hAnsi="宋体"/>
                <w:spacing w:val="15"/>
                <w:sz w:val="18"/>
                <w:szCs w:val="18"/>
              </w:rPr>
              <w:t>科室管理：提供科室的增、删、改、查等维护功能</w:t>
            </w:r>
          </w:p>
          <w:p>
            <w:pPr>
              <w:numPr>
                <w:ilvl w:val="0"/>
                <w:numId w:val="22"/>
              </w:numPr>
              <w:wordWrap w:val="0"/>
              <w:ind w:left="426"/>
              <w:rPr>
                <w:rFonts w:ascii="宋体" w:hAnsi="宋体"/>
                <w:spacing w:val="15"/>
                <w:sz w:val="18"/>
                <w:szCs w:val="18"/>
              </w:rPr>
            </w:pPr>
            <w:r>
              <w:rPr>
                <w:rFonts w:hint="eastAsia" w:ascii="宋体" w:hAnsi="宋体"/>
                <w:spacing w:val="15"/>
                <w:sz w:val="18"/>
                <w:szCs w:val="18"/>
              </w:rPr>
              <w:t>用户管理：提供用户名、用户登录ID、登录密码等管理功能</w:t>
            </w:r>
          </w:p>
          <w:p>
            <w:pPr>
              <w:numPr>
                <w:ilvl w:val="0"/>
                <w:numId w:val="22"/>
              </w:numPr>
              <w:wordWrap w:val="0"/>
              <w:ind w:left="426"/>
              <w:rPr>
                <w:rFonts w:ascii="宋体" w:hAnsi="宋体"/>
                <w:spacing w:val="15"/>
                <w:sz w:val="18"/>
                <w:szCs w:val="18"/>
              </w:rPr>
            </w:pPr>
            <w:r>
              <w:rPr>
                <w:rFonts w:hint="eastAsia" w:ascii="宋体" w:hAnsi="宋体"/>
                <w:spacing w:val="15"/>
                <w:sz w:val="18"/>
                <w:szCs w:val="18"/>
              </w:rPr>
              <w:t>角色管理：可自定义不同角色，访问不同的功能页面、报表、接收不同的消息通知等</w:t>
            </w:r>
          </w:p>
          <w:p>
            <w:pPr>
              <w:numPr>
                <w:ilvl w:val="0"/>
                <w:numId w:val="22"/>
              </w:numPr>
              <w:wordWrap w:val="0"/>
              <w:ind w:left="426"/>
              <w:rPr>
                <w:rFonts w:ascii="宋体" w:hAnsi="宋体"/>
                <w:spacing w:val="15"/>
                <w:sz w:val="18"/>
                <w:szCs w:val="18"/>
              </w:rPr>
            </w:pPr>
            <w:r>
              <w:rPr>
                <w:rFonts w:hint="eastAsia" w:ascii="宋体" w:hAnsi="宋体"/>
                <w:spacing w:val="15"/>
                <w:sz w:val="18"/>
                <w:szCs w:val="18"/>
              </w:rPr>
              <w:t>权限管理：可赋予用户不同角色，同一个用户可以赋予多个角色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十七、数据采集</w:t>
            </w:r>
          </w:p>
        </w:tc>
        <w:tc>
          <w:tcPr>
            <w:tcW w:w="6257" w:type="dxa"/>
            <w:tcBorders>
              <w:top w:val="single" w:color="auto" w:sz="4" w:space="0"/>
              <w:left w:val="single" w:color="auto" w:sz="4" w:space="0"/>
              <w:bottom w:val="single" w:color="auto" w:sz="4" w:space="0"/>
              <w:right w:val="single" w:color="auto" w:sz="4" w:space="0"/>
            </w:tcBorders>
            <w:vAlign w:val="center"/>
          </w:tcPr>
          <w:p>
            <w:pPr>
              <w:wordWrap w:val="0"/>
              <w:ind w:firstLine="561"/>
              <w:rPr>
                <w:rFonts w:ascii="宋体" w:hAnsi="宋体"/>
                <w:spacing w:val="15"/>
                <w:sz w:val="18"/>
                <w:szCs w:val="18"/>
              </w:rPr>
            </w:pPr>
            <w:r>
              <w:rPr>
                <w:rFonts w:hint="eastAsia" w:ascii="宋体" w:hAnsi="宋体"/>
                <w:spacing w:val="15"/>
                <w:sz w:val="18"/>
                <w:szCs w:val="18"/>
              </w:rPr>
              <w:t>系统自动采集医院的HIS、LIS、EMR、RIS、PACS、手麻、物资等系统中的数据,采集范围以满足前述业务功能模块需求为准。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4"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十八、数据上报</w:t>
            </w:r>
          </w:p>
        </w:tc>
        <w:tc>
          <w:tcPr>
            <w:tcW w:w="6257" w:type="dxa"/>
            <w:tcBorders>
              <w:top w:val="single" w:color="auto" w:sz="4" w:space="0"/>
              <w:left w:val="single" w:color="auto" w:sz="4" w:space="0"/>
              <w:bottom w:val="single" w:color="auto" w:sz="4" w:space="0"/>
              <w:right w:val="single" w:color="auto" w:sz="4" w:space="0"/>
            </w:tcBorders>
            <w:vAlign w:val="center"/>
          </w:tcPr>
          <w:p>
            <w:pPr>
              <w:wordWrap w:val="0"/>
              <w:ind w:firstLine="561"/>
              <w:rPr>
                <w:rFonts w:ascii="宋体" w:hAnsi="宋体"/>
                <w:spacing w:val="15"/>
                <w:sz w:val="18"/>
                <w:szCs w:val="18"/>
              </w:rPr>
            </w:pPr>
            <w:r>
              <w:rPr>
                <w:rFonts w:hint="eastAsia" w:ascii="宋体" w:hAnsi="宋体"/>
                <w:spacing w:val="15"/>
                <w:sz w:val="18"/>
                <w:szCs w:val="18"/>
              </w:rPr>
              <w:t>支持省级院感质控中心的数据上报：</w:t>
            </w:r>
          </w:p>
          <w:p>
            <w:pPr>
              <w:numPr>
                <w:ilvl w:val="0"/>
                <w:numId w:val="23"/>
              </w:numPr>
              <w:wordWrap w:val="0"/>
              <w:ind w:left="426"/>
              <w:rPr>
                <w:rFonts w:ascii="宋体" w:hAnsi="宋体"/>
                <w:spacing w:val="15"/>
                <w:sz w:val="18"/>
                <w:szCs w:val="18"/>
              </w:rPr>
            </w:pPr>
            <w:r>
              <w:rPr>
                <w:rFonts w:hint="eastAsia" w:ascii="宋体" w:hAnsi="宋体"/>
                <w:spacing w:val="15"/>
                <w:sz w:val="18"/>
                <w:szCs w:val="18"/>
              </w:rPr>
              <w:t>如果省级质控中心提供数据上报接口文件格式，系统要能够一键导出符合要求的上报接口文件</w:t>
            </w:r>
          </w:p>
          <w:p>
            <w:pPr>
              <w:numPr>
                <w:ilvl w:val="0"/>
                <w:numId w:val="23"/>
              </w:numPr>
              <w:wordWrap w:val="0"/>
              <w:ind w:left="426"/>
              <w:rPr>
                <w:rFonts w:ascii="宋体" w:hAnsi="宋体"/>
                <w:spacing w:val="15"/>
                <w:sz w:val="18"/>
                <w:szCs w:val="18"/>
              </w:rPr>
            </w:pPr>
            <w:r>
              <w:rPr>
                <w:rFonts w:hint="eastAsia" w:ascii="宋体" w:hAnsi="宋体"/>
                <w:spacing w:val="15"/>
                <w:sz w:val="18"/>
                <w:szCs w:val="18"/>
              </w:rPr>
              <w:t>如果省级质控中心提供web service或其它网络直报接口，系统可按照质控中心提供的详细接口要求完成网络直报功能</w:t>
            </w:r>
          </w:p>
          <w:bookmarkEnd w:id="0"/>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4"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hint="default" w:ascii="宋体" w:hAnsi="宋体" w:eastAsia="宋体"/>
                <w:sz w:val="18"/>
                <w:szCs w:val="18"/>
                <w:lang w:val="en-US" w:eastAsia="zh-CN"/>
              </w:rPr>
            </w:pPr>
            <w:r>
              <w:rPr>
                <w:rFonts w:hint="eastAsia" w:ascii="宋体" w:hAnsi="宋体"/>
                <w:sz w:val="18"/>
                <w:szCs w:val="18"/>
                <w:lang w:val="en-US" w:eastAsia="zh-CN"/>
              </w:rPr>
              <w:t>十九、接口服务</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0"/>
              </w:numPr>
              <w:wordWrap w:val="0"/>
              <w:rPr>
                <w:rFonts w:hint="eastAsia" w:ascii="宋体" w:hAnsi="宋体"/>
                <w:spacing w:val="15"/>
                <w:sz w:val="18"/>
                <w:szCs w:val="18"/>
                <w:lang w:val="en-US" w:eastAsia="zh-CN"/>
              </w:rPr>
            </w:pPr>
            <w:r>
              <w:rPr>
                <w:rFonts w:hint="eastAsia" w:ascii="宋体" w:hAnsi="宋体"/>
                <w:spacing w:val="15"/>
                <w:sz w:val="18"/>
                <w:szCs w:val="18"/>
                <w:lang w:val="en-US" w:eastAsia="zh-CN"/>
              </w:rPr>
              <w:t>包含与HIS系统、LIS系统、</w:t>
            </w:r>
            <w:r>
              <w:rPr>
                <w:rFonts w:hint="eastAsia" w:ascii="宋体" w:hAnsi="宋体"/>
                <w:spacing w:val="15"/>
                <w:sz w:val="18"/>
                <w:szCs w:val="18"/>
              </w:rPr>
              <w:t>EM</w:t>
            </w:r>
            <w:bookmarkStart w:id="1" w:name="_GoBack"/>
            <w:bookmarkEnd w:id="1"/>
            <w:r>
              <w:rPr>
                <w:rFonts w:hint="eastAsia" w:ascii="宋体" w:hAnsi="宋体"/>
                <w:spacing w:val="15"/>
                <w:sz w:val="18"/>
                <w:szCs w:val="18"/>
              </w:rPr>
              <w:t>R</w:t>
            </w:r>
            <w:r>
              <w:rPr>
                <w:rFonts w:hint="eastAsia" w:ascii="宋体" w:hAnsi="宋体"/>
                <w:spacing w:val="15"/>
                <w:sz w:val="18"/>
                <w:szCs w:val="18"/>
                <w:lang w:eastAsia="zh-CN"/>
              </w:rPr>
              <w:t>系统</w:t>
            </w:r>
            <w:r>
              <w:rPr>
                <w:rFonts w:hint="eastAsia" w:ascii="宋体" w:hAnsi="宋体"/>
                <w:spacing w:val="15"/>
                <w:sz w:val="18"/>
                <w:szCs w:val="18"/>
              </w:rPr>
              <w:t>、RIS</w:t>
            </w:r>
            <w:r>
              <w:rPr>
                <w:rFonts w:hint="eastAsia" w:ascii="宋体" w:hAnsi="宋体"/>
                <w:spacing w:val="15"/>
                <w:sz w:val="18"/>
                <w:szCs w:val="18"/>
                <w:lang w:eastAsia="zh-CN"/>
              </w:rPr>
              <w:t>系统</w:t>
            </w:r>
            <w:r>
              <w:rPr>
                <w:rFonts w:hint="eastAsia" w:ascii="宋体" w:hAnsi="宋体"/>
                <w:spacing w:val="15"/>
                <w:sz w:val="18"/>
                <w:szCs w:val="18"/>
              </w:rPr>
              <w:t>、PACS</w:t>
            </w:r>
            <w:r>
              <w:rPr>
                <w:rFonts w:hint="eastAsia" w:ascii="宋体" w:hAnsi="宋体"/>
                <w:spacing w:val="15"/>
                <w:sz w:val="18"/>
                <w:szCs w:val="18"/>
                <w:lang w:eastAsia="zh-CN"/>
              </w:rPr>
              <w:t>系统</w:t>
            </w:r>
            <w:r>
              <w:rPr>
                <w:rFonts w:hint="eastAsia" w:ascii="宋体" w:hAnsi="宋体"/>
                <w:spacing w:val="15"/>
                <w:sz w:val="18"/>
                <w:szCs w:val="18"/>
              </w:rPr>
              <w:t>、手麻、物资</w:t>
            </w:r>
            <w:r>
              <w:rPr>
                <w:rFonts w:hint="eastAsia" w:ascii="宋体" w:hAnsi="宋体"/>
                <w:spacing w:val="15"/>
                <w:sz w:val="18"/>
                <w:szCs w:val="18"/>
                <w:lang w:val="en-US" w:eastAsia="zh-CN"/>
              </w:rPr>
              <w:t>系统、心电系统等接口对接。</w:t>
            </w:r>
          </w:p>
          <w:p>
            <w:pPr>
              <w:numPr>
                <w:ilvl w:val="0"/>
                <w:numId w:val="0"/>
              </w:numPr>
              <w:wordWrap w:val="0"/>
              <w:rPr>
                <w:rFonts w:hint="default" w:ascii="宋体" w:hAnsi="宋体" w:eastAsia="宋体"/>
                <w:spacing w:val="15"/>
                <w:sz w:val="18"/>
                <w:szCs w:val="18"/>
                <w:lang w:val="en-US" w:eastAsia="zh-CN"/>
              </w:rPr>
            </w:pPr>
            <w:r>
              <w:rPr>
                <w:rFonts w:hint="eastAsia" w:ascii="宋体" w:hAnsi="宋体"/>
                <w:spacing w:val="15"/>
                <w:sz w:val="18"/>
                <w:szCs w:val="18"/>
                <w:lang w:val="en-US" w:eastAsia="zh-CN"/>
              </w:rPr>
              <w:t>（上述包含与第三方接口费）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4" w:hRule="atLeast"/>
          <w:jc w:val="center"/>
        </w:trPr>
        <w:tc>
          <w:tcPr>
            <w:tcW w:w="1802" w:type="dxa"/>
            <w:gridSpan w:val="2"/>
            <w:tcBorders>
              <w:top w:val="single" w:color="auto" w:sz="4" w:space="0"/>
              <w:left w:val="single" w:color="auto" w:sz="4" w:space="0"/>
              <w:bottom w:val="single" w:color="auto" w:sz="4" w:space="0"/>
              <w:right w:val="single" w:color="auto" w:sz="4" w:space="0"/>
            </w:tcBorders>
            <w:vAlign w:val="center"/>
          </w:tcPr>
          <w:p>
            <w:pPr>
              <w:rPr>
                <w:rFonts w:hint="default" w:ascii="宋体" w:hAnsi="宋体"/>
                <w:sz w:val="18"/>
                <w:szCs w:val="18"/>
                <w:lang w:val="en-US" w:eastAsia="zh-CN"/>
              </w:rPr>
            </w:pPr>
            <w:r>
              <w:rPr>
                <w:rFonts w:hint="eastAsia" w:ascii="宋体" w:hAnsi="宋体"/>
                <w:sz w:val="18"/>
                <w:szCs w:val="18"/>
                <w:lang w:val="en-US" w:eastAsia="zh-CN"/>
              </w:rPr>
              <w:t>二十、服务器</w:t>
            </w:r>
          </w:p>
        </w:tc>
        <w:tc>
          <w:tcPr>
            <w:tcW w:w="6257" w:type="dxa"/>
            <w:tcBorders>
              <w:top w:val="single" w:color="auto" w:sz="4" w:space="0"/>
              <w:left w:val="single" w:color="auto" w:sz="4" w:space="0"/>
              <w:bottom w:val="single" w:color="auto" w:sz="4" w:space="0"/>
              <w:right w:val="single" w:color="auto" w:sz="4" w:space="0"/>
            </w:tcBorders>
            <w:vAlign w:val="center"/>
          </w:tcPr>
          <w:p>
            <w:pPr>
              <w:numPr>
                <w:ilvl w:val="0"/>
                <w:numId w:val="0"/>
              </w:numPr>
              <w:wordWrap w:val="0"/>
              <w:rPr>
                <w:rFonts w:hint="default" w:ascii="宋体" w:hAnsi="宋体"/>
                <w:spacing w:val="15"/>
                <w:sz w:val="18"/>
                <w:szCs w:val="18"/>
                <w:lang w:val="en-US" w:eastAsia="zh-CN"/>
              </w:rPr>
            </w:pPr>
            <w:r>
              <w:rPr>
                <w:rFonts w:hint="eastAsia" w:ascii="宋体" w:hAnsi="宋体"/>
                <w:spacing w:val="15"/>
                <w:sz w:val="18"/>
                <w:szCs w:val="18"/>
                <w:lang w:val="en-US" w:eastAsia="zh-CN"/>
              </w:rPr>
              <w:t>包含服务器1台</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DB13A4"/>
    <w:multiLevelType w:val="multilevel"/>
    <w:tmpl w:val="03DB13A4"/>
    <w:lvl w:ilvl="0" w:tentative="0">
      <w:start w:val="1"/>
      <w:numFmt w:val="decimal"/>
      <w:lvlText w:val="%1)"/>
      <w:lvlJc w:val="left"/>
      <w:pPr>
        <w:ind w:left="980" w:hanging="420"/>
      </w:pPr>
    </w:lvl>
    <w:lvl w:ilvl="1" w:tentative="0">
      <w:start w:val="1"/>
      <w:numFmt w:val="decimal"/>
      <w:lvlText w:val="(%2)"/>
      <w:lvlJc w:val="left"/>
      <w:pPr>
        <w:ind w:left="1700" w:hanging="720"/>
      </w:pPr>
    </w:lvl>
    <w:lvl w:ilvl="2" w:tentative="0">
      <w:start w:val="1"/>
      <w:numFmt w:val="decimal"/>
      <w:lvlText w:val="（%3）"/>
      <w:lvlJc w:val="left"/>
      <w:pPr>
        <w:ind w:left="2480" w:hanging="108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0AA921CC"/>
    <w:multiLevelType w:val="multilevel"/>
    <w:tmpl w:val="0AA921CC"/>
    <w:lvl w:ilvl="0" w:tentative="0">
      <w:start w:val="1"/>
      <w:numFmt w:val="decimal"/>
      <w:lvlText w:val="%1)"/>
      <w:lvlJc w:val="left"/>
      <w:pPr>
        <w:ind w:left="980" w:hanging="420"/>
      </w:pPr>
    </w:lvl>
    <w:lvl w:ilvl="1" w:tentative="0">
      <w:start w:val="1"/>
      <w:numFmt w:val="decimal"/>
      <w:lvlText w:val="(%2)"/>
      <w:lvlJc w:val="left"/>
      <w:pPr>
        <w:ind w:left="1700" w:hanging="7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12021417"/>
    <w:multiLevelType w:val="multilevel"/>
    <w:tmpl w:val="12021417"/>
    <w:lvl w:ilvl="0" w:tentative="0">
      <w:start w:val="1"/>
      <w:numFmt w:val="decimal"/>
      <w:lvlText w:val="%1)"/>
      <w:lvlJc w:val="left"/>
      <w:pPr>
        <w:ind w:left="980" w:hanging="420"/>
      </w:pPr>
    </w:lvl>
    <w:lvl w:ilvl="1" w:tentative="0">
      <w:start w:val="1"/>
      <w:numFmt w:val="decimal"/>
      <w:lvlText w:val="(%2)"/>
      <w:lvlJc w:val="left"/>
      <w:pPr>
        <w:ind w:left="1700" w:hanging="7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1CCA3611"/>
    <w:multiLevelType w:val="multilevel"/>
    <w:tmpl w:val="1CCA3611"/>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1FEC4581"/>
    <w:multiLevelType w:val="multilevel"/>
    <w:tmpl w:val="1FEC4581"/>
    <w:lvl w:ilvl="0" w:tentative="0">
      <w:start w:val="1"/>
      <w:numFmt w:val="decimal"/>
      <w:lvlText w:val="%1)"/>
      <w:lvlJc w:val="left"/>
      <w:pPr>
        <w:ind w:left="980" w:hanging="420"/>
      </w:pPr>
    </w:lvl>
    <w:lvl w:ilvl="1" w:tentative="0">
      <w:start w:val="1"/>
      <w:numFmt w:val="decimal"/>
      <w:lvlText w:val="(%2)"/>
      <w:lvlJc w:val="left"/>
      <w:pPr>
        <w:ind w:left="1700" w:hanging="720"/>
      </w:pPr>
    </w:lvl>
    <w:lvl w:ilvl="2" w:tentative="0">
      <w:start w:val="1"/>
      <w:numFmt w:val="decimal"/>
      <w:lvlText w:val="（%3）"/>
      <w:lvlJc w:val="left"/>
      <w:pPr>
        <w:ind w:left="2480" w:hanging="108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5">
    <w:nsid w:val="22317A84"/>
    <w:multiLevelType w:val="multilevel"/>
    <w:tmpl w:val="22317A84"/>
    <w:lvl w:ilvl="0" w:tentative="0">
      <w:start w:val="1"/>
      <w:numFmt w:val="decimal"/>
      <w:lvlText w:val="%1)"/>
      <w:lvlJc w:val="left"/>
      <w:pPr>
        <w:ind w:left="980" w:hanging="42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2B4E02EB"/>
    <w:multiLevelType w:val="multilevel"/>
    <w:tmpl w:val="2B4E02EB"/>
    <w:lvl w:ilvl="0" w:tentative="0">
      <w:start w:val="1"/>
      <w:numFmt w:val="decimal"/>
      <w:lvlText w:val="%1)"/>
      <w:lvlJc w:val="left"/>
      <w:pPr>
        <w:ind w:left="980" w:hanging="420"/>
      </w:pPr>
    </w:lvl>
    <w:lvl w:ilvl="1" w:tentative="0">
      <w:start w:val="1"/>
      <w:numFmt w:val="decimal"/>
      <w:lvlText w:val="(%2)"/>
      <w:lvlJc w:val="left"/>
      <w:pPr>
        <w:ind w:left="1700" w:hanging="7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39AF2F15"/>
    <w:multiLevelType w:val="multilevel"/>
    <w:tmpl w:val="39AF2F15"/>
    <w:lvl w:ilvl="0" w:tentative="0">
      <w:start w:val="1"/>
      <w:numFmt w:val="decimal"/>
      <w:lvlText w:val="%1)"/>
      <w:lvlJc w:val="left"/>
      <w:pPr>
        <w:ind w:left="980" w:hanging="420"/>
      </w:pPr>
    </w:lvl>
    <w:lvl w:ilvl="1" w:tentative="0">
      <w:start w:val="1"/>
      <w:numFmt w:val="decimal"/>
      <w:lvlText w:val="(%2)"/>
      <w:lvlJc w:val="left"/>
      <w:pPr>
        <w:ind w:left="1700" w:hanging="720"/>
      </w:pPr>
      <w:rPr>
        <w:rFonts w:hint="default"/>
      </w:rPr>
    </w:lvl>
    <w:lvl w:ilvl="2" w:tentative="0">
      <w:start w:val="1"/>
      <w:numFmt w:val="decimal"/>
      <w:lvlText w:val="（%3）"/>
      <w:lvlJc w:val="left"/>
      <w:pPr>
        <w:ind w:left="2480" w:hanging="1080"/>
      </w:pPr>
      <w:rPr>
        <w:rFonts w:hint="default"/>
      </w:r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8">
    <w:nsid w:val="3C235DEF"/>
    <w:multiLevelType w:val="multilevel"/>
    <w:tmpl w:val="3C235DEF"/>
    <w:lvl w:ilvl="0" w:tentative="0">
      <w:start w:val="1"/>
      <w:numFmt w:val="decimal"/>
      <w:lvlText w:val="%1)"/>
      <w:lvlJc w:val="left"/>
      <w:pPr>
        <w:ind w:left="980" w:hanging="420"/>
      </w:pPr>
    </w:lvl>
    <w:lvl w:ilvl="1" w:tentative="0">
      <w:start w:val="1"/>
      <w:numFmt w:val="decimal"/>
      <w:lvlText w:val="(%2)"/>
      <w:lvlJc w:val="left"/>
      <w:pPr>
        <w:ind w:left="1700" w:hanging="7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9">
    <w:nsid w:val="42197BE9"/>
    <w:multiLevelType w:val="multilevel"/>
    <w:tmpl w:val="42197BE9"/>
    <w:lvl w:ilvl="0" w:tentative="0">
      <w:start w:val="1"/>
      <w:numFmt w:val="decimal"/>
      <w:lvlText w:val="%1)"/>
      <w:lvlJc w:val="left"/>
      <w:pPr>
        <w:ind w:left="360" w:hanging="36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0">
    <w:nsid w:val="44E5499C"/>
    <w:multiLevelType w:val="multilevel"/>
    <w:tmpl w:val="44E5499C"/>
    <w:lvl w:ilvl="0" w:tentative="0">
      <w:start w:val="1"/>
      <w:numFmt w:val="decimal"/>
      <w:lvlText w:val="%1)"/>
      <w:lvlJc w:val="left"/>
      <w:pPr>
        <w:ind w:left="980" w:hanging="420"/>
      </w:pPr>
    </w:lvl>
    <w:lvl w:ilvl="1" w:tentative="0">
      <w:start w:val="1"/>
      <w:numFmt w:val="lowerLetter"/>
      <w:lvlText w:val="%2)"/>
      <w:lvlJc w:val="left"/>
      <w:pPr>
        <w:ind w:left="1700" w:hanging="720"/>
      </w:pPr>
    </w:lvl>
    <w:lvl w:ilvl="2" w:tentative="0">
      <w:start w:val="1"/>
      <w:numFmt w:val="decimal"/>
      <w:lvlText w:val="（%3）"/>
      <w:lvlJc w:val="left"/>
      <w:pPr>
        <w:ind w:left="2480" w:hanging="108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1">
    <w:nsid w:val="460902DF"/>
    <w:multiLevelType w:val="multilevel"/>
    <w:tmpl w:val="460902DF"/>
    <w:lvl w:ilvl="0" w:tentative="0">
      <w:start w:val="1"/>
      <w:numFmt w:val="decimal"/>
      <w:lvlText w:val="%1)"/>
      <w:lvlJc w:val="left"/>
      <w:pPr>
        <w:ind w:left="980" w:hanging="420"/>
      </w:pPr>
    </w:lvl>
    <w:lvl w:ilvl="1" w:tentative="0">
      <w:start w:val="1"/>
      <w:numFmt w:val="decimal"/>
      <w:lvlText w:val="(%2)"/>
      <w:lvlJc w:val="left"/>
      <w:pPr>
        <w:ind w:left="1700" w:hanging="720"/>
      </w:pPr>
    </w:lvl>
    <w:lvl w:ilvl="2" w:tentative="0">
      <w:start w:val="1"/>
      <w:numFmt w:val="decimal"/>
      <w:lvlText w:val="（%3）"/>
      <w:lvlJc w:val="left"/>
      <w:pPr>
        <w:ind w:left="2480" w:hanging="108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2">
    <w:nsid w:val="5FFB5819"/>
    <w:multiLevelType w:val="multilevel"/>
    <w:tmpl w:val="5FFB5819"/>
    <w:lvl w:ilvl="0" w:tentative="0">
      <w:start w:val="1"/>
      <w:numFmt w:val="decimal"/>
      <w:lvlText w:val="%1)"/>
      <w:lvlJc w:val="left"/>
      <w:pPr>
        <w:ind w:left="980" w:hanging="420"/>
      </w:pPr>
    </w:lvl>
    <w:lvl w:ilvl="1" w:tentative="0">
      <w:start w:val="1"/>
      <w:numFmt w:val="decimal"/>
      <w:lvlText w:val="(%2)"/>
      <w:lvlJc w:val="left"/>
      <w:pPr>
        <w:ind w:left="1700" w:hanging="7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3">
    <w:nsid w:val="65623C43"/>
    <w:multiLevelType w:val="multilevel"/>
    <w:tmpl w:val="65623C43"/>
    <w:lvl w:ilvl="0" w:tentative="0">
      <w:start w:val="1"/>
      <w:numFmt w:val="lowerLetter"/>
      <w:lvlText w:val="%1)"/>
      <w:lvlJc w:val="left"/>
      <w:pPr>
        <w:ind w:left="1260" w:hanging="420"/>
      </w:pPr>
    </w:lvl>
    <w:lvl w:ilvl="1" w:tentative="0">
      <w:start w:val="1"/>
      <w:numFmt w:val="lowerLetter"/>
      <w:lvlText w:val="%2)"/>
      <w:lvlJc w:val="left"/>
      <w:pPr>
        <w:ind w:left="1680" w:hanging="420"/>
      </w:pPr>
    </w:lvl>
    <w:lvl w:ilvl="2" w:tentative="0">
      <w:start w:val="1"/>
      <w:numFmt w:val="decimal"/>
      <w:lvlText w:val="%3）"/>
      <w:lvlJc w:val="left"/>
      <w:pPr>
        <w:ind w:left="2145" w:hanging="465"/>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4">
    <w:nsid w:val="65E71878"/>
    <w:multiLevelType w:val="multilevel"/>
    <w:tmpl w:val="65E71878"/>
    <w:lvl w:ilvl="0" w:tentative="0">
      <w:start w:val="1"/>
      <w:numFmt w:val="decimal"/>
      <w:lvlText w:val="%1)"/>
      <w:lvlJc w:val="left"/>
      <w:pPr>
        <w:ind w:left="980" w:hanging="420"/>
      </w:pPr>
    </w:lvl>
    <w:lvl w:ilvl="1" w:tentative="0">
      <w:start w:val="1"/>
      <w:numFmt w:val="decimal"/>
      <w:lvlText w:val="(%2)"/>
      <w:lvlJc w:val="left"/>
      <w:pPr>
        <w:ind w:left="1700" w:hanging="720"/>
      </w:pPr>
    </w:lvl>
    <w:lvl w:ilvl="2" w:tentative="0">
      <w:start w:val="1"/>
      <w:numFmt w:val="decimal"/>
      <w:lvlText w:val="（%3）"/>
      <w:lvlJc w:val="left"/>
      <w:pPr>
        <w:ind w:left="2480" w:hanging="108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5">
    <w:nsid w:val="671A233D"/>
    <w:multiLevelType w:val="multilevel"/>
    <w:tmpl w:val="671A233D"/>
    <w:lvl w:ilvl="0" w:tentative="0">
      <w:start w:val="1"/>
      <w:numFmt w:val="decimal"/>
      <w:lvlText w:val="%1)"/>
      <w:lvlJc w:val="left"/>
      <w:pPr>
        <w:ind w:left="980" w:hanging="420"/>
      </w:pPr>
    </w:lvl>
    <w:lvl w:ilvl="1" w:tentative="0">
      <w:start w:val="1"/>
      <w:numFmt w:val="decimal"/>
      <w:lvlText w:val="(%2)"/>
      <w:lvlJc w:val="left"/>
      <w:pPr>
        <w:ind w:left="1700" w:hanging="7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6">
    <w:nsid w:val="6D581EB9"/>
    <w:multiLevelType w:val="multilevel"/>
    <w:tmpl w:val="6D581EB9"/>
    <w:lvl w:ilvl="0" w:tentative="0">
      <w:start w:val="1"/>
      <w:numFmt w:val="decimal"/>
      <w:lvlText w:val="%1)"/>
      <w:lvlJc w:val="left"/>
      <w:pPr>
        <w:ind w:left="980" w:hanging="420"/>
      </w:pPr>
    </w:lvl>
    <w:lvl w:ilvl="1" w:tentative="0">
      <w:start w:val="1"/>
      <w:numFmt w:val="decimal"/>
      <w:lvlText w:val="(%2)"/>
      <w:lvlJc w:val="left"/>
      <w:pPr>
        <w:ind w:left="1700" w:hanging="720"/>
      </w:pPr>
    </w:lvl>
    <w:lvl w:ilvl="2" w:tentative="0">
      <w:start w:val="1"/>
      <w:numFmt w:val="decimal"/>
      <w:lvlText w:val="（%3）"/>
      <w:lvlJc w:val="left"/>
      <w:pPr>
        <w:ind w:left="2480" w:hanging="108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7">
    <w:nsid w:val="6D6E70FD"/>
    <w:multiLevelType w:val="multilevel"/>
    <w:tmpl w:val="6D6E70FD"/>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8">
    <w:nsid w:val="6F956AB1"/>
    <w:multiLevelType w:val="multilevel"/>
    <w:tmpl w:val="6F956AB1"/>
    <w:lvl w:ilvl="0" w:tentative="0">
      <w:start w:val="1"/>
      <w:numFmt w:val="decimal"/>
      <w:lvlText w:val="%1)"/>
      <w:lvlJc w:val="left"/>
      <w:pPr>
        <w:ind w:left="980" w:hanging="420"/>
      </w:pPr>
    </w:lvl>
    <w:lvl w:ilvl="1" w:tentative="0">
      <w:start w:val="1"/>
      <w:numFmt w:val="decimal"/>
      <w:lvlText w:val="(%2)"/>
      <w:lvlJc w:val="left"/>
      <w:pPr>
        <w:ind w:left="1700" w:hanging="7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9">
    <w:nsid w:val="70233A65"/>
    <w:multiLevelType w:val="multilevel"/>
    <w:tmpl w:val="70233A6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9EB7700"/>
    <w:multiLevelType w:val="multilevel"/>
    <w:tmpl w:val="79EB7700"/>
    <w:lvl w:ilvl="0" w:tentative="0">
      <w:start w:val="1"/>
      <w:numFmt w:val="decimal"/>
      <w:lvlText w:val="%1)"/>
      <w:lvlJc w:val="left"/>
      <w:pPr>
        <w:ind w:left="980" w:hanging="420"/>
      </w:pPr>
    </w:lvl>
    <w:lvl w:ilvl="1" w:tentative="0">
      <w:start w:val="1"/>
      <w:numFmt w:val="decimal"/>
      <w:lvlText w:val="(%2)"/>
      <w:lvlJc w:val="left"/>
      <w:pPr>
        <w:ind w:left="1700" w:hanging="720"/>
      </w:pPr>
    </w:lvl>
    <w:lvl w:ilvl="2" w:tentative="0">
      <w:start w:val="1"/>
      <w:numFmt w:val="decimal"/>
      <w:lvlText w:val="（%3）"/>
      <w:lvlJc w:val="left"/>
      <w:pPr>
        <w:ind w:left="2480" w:hanging="108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1">
    <w:nsid w:val="7A876AF4"/>
    <w:multiLevelType w:val="multilevel"/>
    <w:tmpl w:val="7A876AF4"/>
    <w:lvl w:ilvl="0" w:tentative="0">
      <w:start w:val="1"/>
      <w:numFmt w:val="lowerLetter"/>
      <w:lvlText w:val="%1)"/>
      <w:lvlJc w:val="left"/>
      <w:pPr>
        <w:ind w:left="980" w:hanging="420"/>
      </w:pPr>
    </w:lvl>
    <w:lvl w:ilvl="1" w:tentative="0">
      <w:start w:val="1"/>
      <w:numFmt w:val="lowerLetter"/>
      <w:lvlText w:val="%2)"/>
      <w:lvlJc w:val="left"/>
      <w:pPr>
        <w:ind w:left="1400" w:hanging="420"/>
      </w:pPr>
    </w:lvl>
    <w:lvl w:ilvl="2" w:tentative="0">
      <w:start w:val="1"/>
      <w:numFmt w:val="lowerLetter"/>
      <w:lvlText w:val="%3)"/>
      <w:lvlJc w:val="lef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2">
    <w:nsid w:val="7D79607D"/>
    <w:multiLevelType w:val="multilevel"/>
    <w:tmpl w:val="7D79607D"/>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wOTM2NDk2N2IwODE3YThhZDFlMDE1NmI5NWRiNmQifQ=="/>
  </w:docVars>
  <w:rsids>
    <w:rsidRoot w:val="00000000"/>
    <w:rsid w:val="0A351783"/>
    <w:rsid w:val="0F347E8E"/>
    <w:rsid w:val="2A6E7D52"/>
    <w:rsid w:val="47554927"/>
    <w:rsid w:val="57C16271"/>
    <w:rsid w:val="6A4D15F5"/>
    <w:rsid w:val="73112ACF"/>
    <w:rsid w:val="7B20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4804</Words>
  <Characters>4900</Characters>
  <Lines>0</Lines>
  <Paragraphs>0</Paragraphs>
  <TotalTime>2</TotalTime>
  <ScaleCrop>false</ScaleCrop>
  <LinksUpToDate>false</LinksUpToDate>
  <CharactersWithSpaces>4909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2024-06-04T08:21:00Z</dcterms:created>
  <dc:creator>A0855</dc:creator>
  <cp:lastModifiedBy>昌</cp:lastModifiedBy>
  <dcterms:modified xsi:type="dcterms:W3CDTF">2024-06-13T00:04:22Z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087BC03E63A64714A3ECF5C18F578211_13</vt:lpwstr>
  </property>
</Properties>
</file>