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2677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BB28841">
            <w:pPr>
              <w:pStyle w:val="5"/>
              <w:jc w:val="center"/>
            </w:pPr>
            <w:r>
              <w:t>评审因素</w:t>
            </w:r>
          </w:p>
        </w:tc>
        <w:tc>
          <w:tcPr>
            <w:tcW w:w="7383" w:type="dxa"/>
            <w:gridSpan w:val="2"/>
          </w:tcPr>
          <w:p w14:paraId="21BAD731">
            <w:pPr>
              <w:pStyle w:val="5"/>
              <w:jc w:val="center"/>
            </w:pPr>
            <w:r>
              <w:t>评审标准</w:t>
            </w:r>
          </w:p>
        </w:tc>
      </w:tr>
      <w:tr w14:paraId="5C7A7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77FEA32">
            <w:pPr>
              <w:pStyle w:val="5"/>
              <w:jc w:val="center"/>
            </w:pPr>
            <w:r>
              <w:t>分值构成</w:t>
            </w:r>
          </w:p>
        </w:tc>
        <w:tc>
          <w:tcPr>
            <w:tcW w:w="7383" w:type="dxa"/>
            <w:gridSpan w:val="2"/>
          </w:tcPr>
          <w:p w14:paraId="6A5AD82A">
            <w:pPr>
              <w:pStyle w:val="5"/>
            </w:pPr>
            <w:r>
              <w:t>商务部分</w:t>
            </w:r>
            <w:r>
              <w:rPr>
                <w:rFonts w:hint="eastAsia"/>
                <w:lang w:val="en-US" w:eastAsia="zh-CN"/>
              </w:rPr>
              <w:t>20</w:t>
            </w:r>
            <w:r>
              <w:t>.0分</w:t>
            </w:r>
          </w:p>
          <w:p w14:paraId="3FE3ADA5">
            <w:pPr>
              <w:pStyle w:val="5"/>
            </w:pPr>
            <w:r>
              <w:t>技术部分</w:t>
            </w:r>
            <w:r>
              <w:rPr>
                <w:rFonts w:hint="eastAsia"/>
                <w:lang w:val="en-US" w:eastAsia="zh-CN"/>
              </w:rPr>
              <w:t>50</w:t>
            </w:r>
            <w:r>
              <w:t>.0分</w:t>
            </w:r>
          </w:p>
          <w:p w14:paraId="4A997ADE">
            <w:pPr>
              <w:pStyle w:val="5"/>
            </w:pPr>
            <w:r>
              <w:t>报价得分</w:t>
            </w:r>
            <w:r>
              <w:rPr>
                <w:rFonts w:hint="eastAsia"/>
                <w:lang w:val="en-US" w:eastAsia="zh-CN"/>
              </w:rPr>
              <w:t>3</w:t>
            </w:r>
            <w:r>
              <w:t>0.0分</w:t>
            </w:r>
          </w:p>
        </w:tc>
      </w:tr>
      <w:tr w14:paraId="598CB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0FE3370B">
            <w:pPr>
              <w:rPr>
                <w:rFonts w:hint="eastAsia" w:eastAsia="宋体"/>
                <w:lang w:val="en-US" w:eastAsia="zh-CN"/>
              </w:rPr>
            </w:pPr>
            <w:r>
              <w:rPr>
                <w:rFonts w:hint="eastAsia"/>
                <w:lang w:val="en-US" w:eastAsia="zh-CN"/>
              </w:rPr>
              <w:t>技术部分</w:t>
            </w:r>
          </w:p>
        </w:tc>
        <w:tc>
          <w:tcPr>
            <w:tcW w:w="2307" w:type="dxa"/>
          </w:tcPr>
          <w:p w14:paraId="4FFE1484">
            <w:pPr>
              <w:pStyle w:val="5"/>
              <w:jc w:val="left"/>
            </w:pPr>
            <w:r>
              <w:rPr>
                <w:rFonts w:hint="eastAsia"/>
                <w:lang w:val="en-US" w:eastAsia="zh-CN"/>
              </w:rPr>
              <w:t>需求清单</w:t>
            </w:r>
            <w:r>
              <w:t>响应程度 (</w:t>
            </w:r>
            <w:r>
              <w:rPr>
                <w:rFonts w:hint="eastAsia"/>
                <w:lang w:val="en-US" w:eastAsia="zh-CN"/>
              </w:rPr>
              <w:t>30</w:t>
            </w:r>
            <w:r>
              <w:t>.0分)</w:t>
            </w:r>
          </w:p>
        </w:tc>
        <w:tc>
          <w:tcPr>
            <w:tcW w:w="5076" w:type="dxa"/>
            <w:shd w:val="clear" w:color="auto" w:fill="auto"/>
            <w:vAlign w:val="center"/>
          </w:tcPr>
          <w:p w14:paraId="732115B0">
            <w:pPr>
              <w:pStyle w:val="5"/>
              <w:jc w:val="left"/>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需求清单(共6 项)全部满足得30 分,</w:t>
            </w:r>
            <w:r>
              <w:rPr>
                <w:rFonts w:hint="default" w:asciiTheme="minorHAnsi" w:hAnsiTheme="minorHAnsi" w:eastAsiaTheme="minorEastAsia" w:cstheme="minorBidi"/>
                <w:kern w:val="0"/>
                <w:sz w:val="20"/>
                <w:szCs w:val="20"/>
                <w:lang w:val="en-US" w:eastAsia="zh-CN"/>
              </w:rPr>
              <w:t>有一项负偏离扣</w:t>
            </w:r>
            <w:r>
              <w:rPr>
                <w:rFonts w:hint="eastAsia" w:asciiTheme="minorHAnsi" w:hAnsiTheme="minorHAnsi" w:eastAsiaTheme="minorEastAsia" w:cstheme="minorBidi"/>
                <w:kern w:val="0"/>
                <w:sz w:val="20"/>
                <w:szCs w:val="20"/>
                <w:lang w:val="en-US" w:eastAsia="zh-CN"/>
              </w:rPr>
              <w:t>5</w:t>
            </w:r>
            <w:r>
              <w:rPr>
                <w:rFonts w:hint="default" w:asciiTheme="minorHAnsi" w:hAnsiTheme="minorHAnsi" w:eastAsiaTheme="minorEastAsia" w:cstheme="minorBidi"/>
                <w:kern w:val="0"/>
                <w:sz w:val="20"/>
                <w:szCs w:val="20"/>
                <w:lang w:val="en-US" w:eastAsia="zh-CN"/>
              </w:rPr>
              <w:t>分，直至扣完该项分值为止。</w:t>
            </w:r>
          </w:p>
          <w:p w14:paraId="61CB6BF5">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宋体" w:hAnsi="宋体" w:cs="宋体"/>
                <w:lang w:val="en-US" w:eastAsia="zh-CN"/>
              </w:rPr>
              <w:t>（</w:t>
            </w:r>
            <w:r>
              <w:rPr>
                <w:rFonts w:hint="eastAsia" w:asciiTheme="minorHAnsi" w:hAnsiTheme="minorHAnsi" w:eastAsiaTheme="minorEastAsia" w:cstheme="minorBidi"/>
                <w:kern w:val="0"/>
                <w:sz w:val="20"/>
                <w:szCs w:val="20"/>
                <w:lang w:val="en-US" w:eastAsia="zh-CN"/>
              </w:rPr>
              <w:t>1）</w:t>
            </w:r>
            <w:r>
              <w:rPr>
                <w:rFonts w:hint="default" w:asciiTheme="minorHAnsi" w:hAnsiTheme="minorHAnsi" w:eastAsiaTheme="minorEastAsia" w:cstheme="minorBidi"/>
                <w:kern w:val="0"/>
                <w:sz w:val="20"/>
                <w:szCs w:val="20"/>
                <w:lang w:val="en-US" w:eastAsia="zh-CN"/>
              </w:rPr>
              <w:t>定型、整体鞋垫，运动鞋一样，可随意取出来，更可清洗；</w:t>
            </w:r>
            <w:r>
              <w:rPr>
                <w:rFonts w:hint="eastAsia" w:asciiTheme="minorHAnsi" w:hAnsiTheme="minorHAnsi" w:eastAsiaTheme="minorEastAsia" w:cstheme="minorBidi"/>
                <w:kern w:val="0"/>
                <w:sz w:val="20"/>
                <w:szCs w:val="20"/>
                <w:lang w:val="en-US" w:eastAsia="zh-CN"/>
              </w:rPr>
              <w:t>5分</w:t>
            </w:r>
          </w:p>
          <w:p w14:paraId="64E57120">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w:t>
            </w:r>
            <w:r>
              <w:rPr>
                <w:rFonts w:hint="default" w:asciiTheme="minorHAnsi" w:hAnsiTheme="minorHAnsi" w:eastAsiaTheme="minorEastAsia" w:cstheme="minorBidi"/>
                <w:kern w:val="0"/>
                <w:sz w:val="20"/>
                <w:szCs w:val="20"/>
                <w:lang w:val="en-US" w:eastAsia="zh-CN"/>
              </w:rPr>
              <w:t>后跟3.5mm，前掌2mm天然海绵、脚弓处理加半月形海绵设计对足底增加有效支撑；</w:t>
            </w:r>
            <w:r>
              <w:rPr>
                <w:rFonts w:hint="eastAsia" w:asciiTheme="minorHAnsi" w:hAnsiTheme="minorHAnsi" w:eastAsiaTheme="minorEastAsia" w:cstheme="minorBidi"/>
                <w:kern w:val="0"/>
                <w:sz w:val="20"/>
                <w:szCs w:val="20"/>
                <w:lang w:val="en-US" w:eastAsia="zh-CN"/>
              </w:rPr>
              <w:t>5分</w:t>
            </w:r>
          </w:p>
          <w:p w14:paraId="6F98B4BC">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w:t>
            </w:r>
            <w:r>
              <w:rPr>
                <w:rFonts w:hint="default" w:asciiTheme="minorHAnsi" w:hAnsiTheme="minorHAnsi" w:eastAsiaTheme="minorEastAsia" w:cstheme="minorBidi"/>
                <w:kern w:val="0"/>
                <w:sz w:val="20"/>
                <w:szCs w:val="20"/>
                <w:lang w:val="en-US" w:eastAsia="zh-CN"/>
              </w:rPr>
              <w:t>天然防滑耐磨橡胶底：</w:t>
            </w:r>
            <w:r>
              <w:rPr>
                <w:rFonts w:hint="eastAsia" w:asciiTheme="minorHAnsi" w:hAnsiTheme="minorHAnsi" w:eastAsiaTheme="minorEastAsia" w:cstheme="minorBidi"/>
                <w:kern w:val="0"/>
                <w:sz w:val="20"/>
                <w:szCs w:val="20"/>
                <w:lang w:val="en-US" w:eastAsia="zh-CN"/>
              </w:rPr>
              <w:t>5分</w:t>
            </w:r>
          </w:p>
          <w:p w14:paraId="4AFC9BB6">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w:t>
            </w:r>
            <w:r>
              <w:rPr>
                <w:rFonts w:hint="default" w:asciiTheme="minorHAnsi" w:hAnsiTheme="minorHAnsi" w:eastAsiaTheme="minorEastAsia" w:cstheme="minorBidi"/>
                <w:kern w:val="0"/>
                <w:sz w:val="20"/>
                <w:szCs w:val="20"/>
                <w:lang w:val="en-US" w:eastAsia="zh-CN"/>
              </w:rPr>
              <w:t>高度设计：4cm。整体同一材料，无需复合其他材质就有防滑功能，避免了只靠贴合防滑材料而产生意外脱离的可能；</w:t>
            </w:r>
            <w:r>
              <w:rPr>
                <w:rFonts w:hint="eastAsia" w:asciiTheme="minorHAnsi" w:hAnsiTheme="minorHAnsi" w:eastAsiaTheme="minorEastAsia" w:cstheme="minorBidi"/>
                <w:kern w:val="0"/>
                <w:sz w:val="20"/>
                <w:szCs w:val="20"/>
                <w:lang w:val="en-US" w:eastAsia="zh-CN"/>
              </w:rPr>
              <w:t>5分</w:t>
            </w:r>
          </w:p>
          <w:p w14:paraId="737D05C6">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w:t>
            </w:r>
            <w:r>
              <w:rPr>
                <w:rFonts w:hint="default" w:asciiTheme="minorHAnsi" w:hAnsiTheme="minorHAnsi" w:eastAsiaTheme="minorEastAsia" w:cstheme="minorBidi"/>
                <w:kern w:val="0"/>
                <w:sz w:val="20"/>
                <w:szCs w:val="20"/>
                <w:lang w:val="en-US" w:eastAsia="zh-CN"/>
              </w:rPr>
              <w:t>更有耐磨静音的特点；</w:t>
            </w:r>
            <w:r>
              <w:rPr>
                <w:rFonts w:hint="eastAsia" w:asciiTheme="minorHAnsi" w:hAnsiTheme="minorHAnsi" w:eastAsiaTheme="minorEastAsia" w:cstheme="minorBidi"/>
                <w:kern w:val="0"/>
                <w:sz w:val="20"/>
                <w:szCs w:val="20"/>
                <w:lang w:val="en-US" w:eastAsia="zh-CN"/>
              </w:rPr>
              <w:t>5分</w:t>
            </w:r>
          </w:p>
          <w:p w14:paraId="6FB3B841">
            <w:pPr>
              <w:pStyle w:val="5"/>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（6）</w:t>
            </w:r>
            <w:r>
              <w:rPr>
                <w:rFonts w:hint="default" w:asciiTheme="minorHAnsi" w:hAnsiTheme="minorHAnsi" w:eastAsiaTheme="minorEastAsia" w:cstheme="minorBidi"/>
                <w:kern w:val="0"/>
                <w:sz w:val="20"/>
                <w:szCs w:val="20"/>
                <w:lang w:val="en-US" w:eastAsia="zh-CN"/>
              </w:rPr>
              <w:t>整个鞋子的重量比一般鞋超轻50%；</w:t>
            </w:r>
            <w:r>
              <w:rPr>
                <w:rFonts w:hint="eastAsia" w:asciiTheme="minorHAnsi" w:hAnsiTheme="minorHAnsi" w:eastAsiaTheme="minorEastAsia" w:cstheme="minorBidi"/>
                <w:kern w:val="0"/>
                <w:sz w:val="20"/>
                <w:szCs w:val="20"/>
                <w:lang w:val="en-US" w:eastAsia="zh-CN"/>
              </w:rPr>
              <w:t>5分</w:t>
            </w:r>
          </w:p>
          <w:p w14:paraId="1D33FA4F">
            <w:pPr>
              <w:numPr>
                <w:ilvl w:val="0"/>
                <w:numId w:val="0"/>
              </w:numPr>
              <w:snapToGrid w:val="0"/>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注:投标人需</w:t>
            </w:r>
            <w:r>
              <w:rPr>
                <w:rFonts w:hint="eastAsia" w:asciiTheme="minorHAnsi" w:hAnsiTheme="minorHAnsi" w:eastAsiaTheme="minorEastAsia" w:cstheme="minorBidi"/>
                <w:kern w:val="0"/>
                <w:sz w:val="20"/>
                <w:szCs w:val="20"/>
                <w:lang w:val="en-US" w:eastAsia="zh-Hans"/>
              </w:rPr>
              <w:t>提供技术参数佐证材料，不提供技术参数证明文件或证明材料未体现技术参数的不得分。</w:t>
            </w:r>
          </w:p>
          <w:p w14:paraId="3C6EFF5C">
            <w:pPr>
              <w:numPr>
                <w:ilvl w:val="0"/>
                <w:numId w:val="0"/>
              </w:numPr>
              <w:snapToGrid w:val="0"/>
              <w:ind w:left="0" w:leftChars="0" w:firstLine="0" w:firstLineChars="0"/>
              <w:rPr>
                <w:rFonts w:hint="default" w:ascii="宋体" w:hAnsi="宋体" w:eastAsia="宋体" w:cs="宋体"/>
                <w:kern w:val="2"/>
                <w:sz w:val="21"/>
                <w:szCs w:val="22"/>
                <w:lang w:val="en-US" w:eastAsia="zh-CN" w:bidi="ar-SA"/>
              </w:rPr>
            </w:pPr>
          </w:p>
        </w:tc>
      </w:tr>
      <w:tr w14:paraId="57D76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8FD196C"/>
        </w:tc>
        <w:tc>
          <w:tcPr>
            <w:tcW w:w="2307" w:type="dxa"/>
          </w:tcPr>
          <w:p w14:paraId="67025838">
            <w:pPr>
              <w:pStyle w:val="5"/>
              <w:jc w:val="left"/>
            </w:pPr>
            <w:r>
              <w:t>售后服务能力 (</w:t>
            </w:r>
            <w:r>
              <w:rPr>
                <w:rFonts w:hint="eastAsia"/>
                <w:lang w:val="en-US" w:eastAsia="zh-CN"/>
              </w:rPr>
              <w:t>20</w:t>
            </w:r>
            <w:r>
              <w:t>.0分)</w:t>
            </w:r>
          </w:p>
        </w:tc>
        <w:tc>
          <w:tcPr>
            <w:tcW w:w="5076" w:type="dxa"/>
          </w:tcPr>
          <w:p w14:paraId="20A3BC08">
            <w:pPr>
              <w:pStyle w:val="5"/>
              <w:jc w:val="left"/>
              <w:rPr>
                <w:rFonts w:hint="default"/>
                <w:lang w:val="en-US"/>
              </w:rPr>
            </w:pPr>
            <w:r>
              <w:rPr>
                <w:rFonts w:hint="eastAsia"/>
                <w:lang w:val="en-US" w:eastAsia="zh-CN"/>
              </w:rPr>
              <w:t>根据</w:t>
            </w:r>
            <w:r>
              <w:t>投标人售后服务能力、质量保证期、服务响应时间以及售后</w:t>
            </w:r>
            <w:r>
              <w:rPr>
                <w:rFonts w:hint="eastAsia"/>
                <w:lang w:val="en-US" w:eastAsia="zh-CN"/>
              </w:rPr>
              <w:t>人员安排等进行评审:</w:t>
            </w:r>
          </w:p>
          <w:p w14:paraId="029F6B41">
            <w:pPr>
              <w:pStyle w:val="5"/>
              <w:numPr>
                <w:ilvl w:val="0"/>
                <w:numId w:val="1"/>
              </w:numPr>
              <w:ind w:left="100" w:leftChars="0" w:firstLine="0" w:firstLineChars="0"/>
              <w:jc w:val="left"/>
            </w:pPr>
            <w:r>
              <w:t>售后服务能力强，质保期长，响应时间快，处理能力强，售后技术人员力量配备十分充足，得</w:t>
            </w:r>
            <w:r>
              <w:rPr>
                <w:rFonts w:hint="eastAsia"/>
                <w:lang w:val="en-US" w:eastAsia="zh-CN"/>
              </w:rPr>
              <w:t>20</w:t>
            </w:r>
            <w:r>
              <w:t>分；</w:t>
            </w:r>
          </w:p>
          <w:p w14:paraId="13A22340">
            <w:pPr>
              <w:pStyle w:val="5"/>
              <w:numPr>
                <w:ilvl w:val="0"/>
                <w:numId w:val="1"/>
              </w:numPr>
              <w:ind w:left="100" w:leftChars="0" w:firstLine="0" w:firstLineChars="0"/>
              <w:jc w:val="left"/>
            </w:pPr>
            <w:r>
              <w:t xml:space="preserve"> 售后服务较便捷，响应时间较快，处理能力较强、售后技术人员力量配备较充足，得</w:t>
            </w:r>
            <w:r>
              <w:rPr>
                <w:rFonts w:hint="eastAsia"/>
                <w:lang w:val="en-US" w:eastAsia="zh-CN"/>
              </w:rPr>
              <w:t>15</w:t>
            </w:r>
            <w:r>
              <w:t>分；</w:t>
            </w:r>
          </w:p>
          <w:p w14:paraId="2F0B2C4C">
            <w:pPr>
              <w:pStyle w:val="5"/>
              <w:numPr>
                <w:ilvl w:val="0"/>
                <w:numId w:val="1"/>
              </w:numPr>
              <w:ind w:left="100" w:leftChars="0" w:firstLine="0" w:firstLineChars="0"/>
              <w:jc w:val="left"/>
            </w:pPr>
            <w:r>
              <w:t>售后服务</w:t>
            </w:r>
            <w:r>
              <w:rPr>
                <w:rFonts w:hint="eastAsia"/>
                <w:lang w:val="en-US" w:eastAsia="zh-CN"/>
              </w:rPr>
              <w:t>基本</w:t>
            </w:r>
            <w:r>
              <w:t>满足要求，响应时间慢，处理能力差，售后技术人员力量配备</w:t>
            </w:r>
            <w:r>
              <w:rPr>
                <w:rFonts w:hint="eastAsia"/>
                <w:lang w:val="en-US" w:eastAsia="zh-CN"/>
              </w:rPr>
              <w:t>弱</w:t>
            </w:r>
            <w:r>
              <w:t>，得</w:t>
            </w:r>
            <w:r>
              <w:rPr>
                <w:rFonts w:hint="eastAsia"/>
                <w:lang w:val="en-US" w:eastAsia="zh-CN"/>
              </w:rPr>
              <w:t>10</w:t>
            </w:r>
            <w:r>
              <w:t xml:space="preserve">分； </w:t>
            </w:r>
          </w:p>
          <w:p w14:paraId="786A3BCE">
            <w:pPr>
              <w:pStyle w:val="5"/>
              <w:numPr>
                <w:ilvl w:val="0"/>
                <w:numId w:val="1"/>
              </w:numPr>
              <w:ind w:left="100" w:leftChars="0" w:firstLine="0" w:firstLineChars="0"/>
              <w:jc w:val="left"/>
            </w:pPr>
            <w:r>
              <w:t>无对应方案的，得0分。</w:t>
            </w:r>
          </w:p>
        </w:tc>
      </w:tr>
      <w:tr w14:paraId="1E53D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57712D85">
            <w:pPr>
              <w:pStyle w:val="5"/>
              <w:jc w:val="center"/>
            </w:pPr>
            <w:bookmarkStart w:id="0" w:name="_GoBack" w:colFirst="1" w:colLast="2"/>
            <w:r>
              <w:t>商务部分</w:t>
            </w:r>
          </w:p>
        </w:tc>
        <w:tc>
          <w:tcPr>
            <w:tcW w:w="2307" w:type="dxa"/>
          </w:tcPr>
          <w:p w14:paraId="5469B0B8">
            <w:pPr>
              <w:pStyle w:val="5"/>
              <w:jc w:val="left"/>
              <w:rPr>
                <w:rFonts w:hint="default" w:eastAsiaTheme="minorEastAsia"/>
                <w:strike w:val="0"/>
                <w:dstrike w:val="0"/>
                <w:lang w:val="en-US" w:eastAsia="zh-CN"/>
              </w:rPr>
            </w:pPr>
            <w:r>
              <w:rPr>
                <w:rFonts w:hint="eastAsia"/>
                <w:strike w:val="0"/>
                <w:dstrike w:val="0"/>
                <w:lang w:val="en-US" w:eastAsia="zh-CN"/>
              </w:rPr>
              <w:t>现场试穿及产品讲解(15.0分)</w:t>
            </w:r>
          </w:p>
        </w:tc>
        <w:tc>
          <w:tcPr>
            <w:tcW w:w="5076" w:type="dxa"/>
          </w:tcPr>
          <w:p w14:paraId="074AC80F">
            <w:pPr>
              <w:pStyle w:val="5"/>
              <w:jc w:val="left"/>
              <w:rPr>
                <w:rFonts w:hint="eastAsia"/>
                <w:strike w:val="0"/>
                <w:dstrike w:val="0"/>
                <w:lang w:val="en-US" w:eastAsia="zh-CN"/>
              </w:rPr>
            </w:pPr>
            <w:r>
              <w:rPr>
                <w:rFonts w:hint="eastAsia"/>
                <w:strike w:val="0"/>
                <w:dstrike w:val="0"/>
                <w:lang w:val="en-US" w:eastAsia="zh-CN"/>
              </w:rPr>
              <w:t>现场试穿按照标准流程进行及供应商讲解货物选择及参数配置等情况:</w:t>
            </w:r>
          </w:p>
          <w:p w14:paraId="5023BBBC">
            <w:pPr>
              <w:pStyle w:val="5"/>
              <w:numPr>
                <w:ilvl w:val="0"/>
                <w:numId w:val="2"/>
              </w:numPr>
              <w:jc w:val="left"/>
              <w:rPr>
                <w:rFonts w:hint="eastAsia"/>
                <w:strike w:val="0"/>
                <w:dstrike w:val="0"/>
                <w:lang w:val="en-US" w:eastAsia="zh-CN"/>
              </w:rPr>
            </w:pPr>
            <w:r>
              <w:rPr>
                <w:rFonts w:hint="eastAsia"/>
                <w:strike w:val="0"/>
                <w:dstrike w:val="0"/>
                <w:lang w:val="en-US" w:eastAsia="zh-CN"/>
              </w:rPr>
              <w:t>试穿舒适度非常满意得5分，满意得3分；一般得1分；不满意得0分。</w:t>
            </w:r>
          </w:p>
          <w:p w14:paraId="2DAA5F18">
            <w:pPr>
              <w:pStyle w:val="5"/>
              <w:numPr>
                <w:ilvl w:val="0"/>
                <w:numId w:val="2"/>
              </w:numPr>
              <w:jc w:val="left"/>
              <w:rPr>
                <w:rFonts w:hint="eastAsia"/>
                <w:strike w:val="0"/>
                <w:dstrike w:val="0"/>
                <w:lang w:val="en-US" w:eastAsia="zh-CN"/>
              </w:rPr>
            </w:pPr>
            <w:r>
              <w:rPr>
                <w:rFonts w:hint="eastAsia"/>
                <w:strike w:val="0"/>
                <w:dstrike w:val="0"/>
                <w:lang w:val="en-US" w:eastAsia="zh-CN"/>
              </w:rPr>
              <w:t>讲解过程流畅自然、</w:t>
            </w:r>
            <w:r>
              <w:rPr>
                <w:rFonts w:hint="default"/>
                <w:strike w:val="0"/>
                <w:dstrike w:val="0"/>
                <w:lang w:val="en-US" w:eastAsia="zh-CN"/>
              </w:rPr>
              <w:t>讲解详细</w:t>
            </w:r>
            <w:r>
              <w:rPr>
                <w:rFonts w:hint="eastAsia"/>
                <w:strike w:val="0"/>
                <w:dstrike w:val="0"/>
                <w:lang w:val="en-US" w:eastAsia="zh-CN"/>
              </w:rPr>
              <w:t>，无明显停顿或等待时间，能够高效地展示产品质量，得10分;</w:t>
            </w:r>
          </w:p>
          <w:p w14:paraId="1093ADA8">
            <w:pPr>
              <w:pStyle w:val="5"/>
              <w:numPr>
                <w:ilvl w:val="0"/>
                <w:numId w:val="2"/>
              </w:numPr>
              <w:jc w:val="left"/>
              <w:rPr>
                <w:rFonts w:hint="default"/>
                <w:strike w:val="0"/>
                <w:dstrike w:val="0"/>
                <w:lang w:val="en-US" w:eastAsia="zh-CN"/>
              </w:rPr>
            </w:pPr>
            <w:r>
              <w:rPr>
                <w:rFonts w:hint="eastAsia"/>
                <w:strike w:val="0"/>
                <w:dstrike w:val="0"/>
                <w:lang w:val="en-US" w:eastAsia="zh-CN"/>
              </w:rPr>
              <w:t>讲解过程</w:t>
            </w:r>
            <w:r>
              <w:rPr>
                <w:rFonts w:hint="default"/>
                <w:strike w:val="0"/>
                <w:dstrike w:val="0"/>
                <w:lang w:val="en-US" w:eastAsia="zh-CN"/>
              </w:rPr>
              <w:t>整体较为流畅</w:t>
            </w:r>
            <w:r>
              <w:rPr>
                <w:rFonts w:hint="eastAsia"/>
                <w:strike w:val="0"/>
                <w:dstrike w:val="0"/>
                <w:lang w:val="en-US" w:eastAsia="zh-CN"/>
              </w:rPr>
              <w:t>、能基本阐述主要内容</w:t>
            </w:r>
            <w:r>
              <w:rPr>
                <w:rFonts w:hint="default"/>
                <w:strike w:val="0"/>
                <w:dstrike w:val="0"/>
                <w:lang w:val="en-US" w:eastAsia="zh-CN"/>
              </w:rPr>
              <w:t>，偶尔出现短暂卡顿的情况</w:t>
            </w:r>
            <w:r>
              <w:rPr>
                <w:rFonts w:hint="eastAsia"/>
                <w:strike w:val="0"/>
                <w:dstrike w:val="0"/>
                <w:lang w:val="en-US" w:eastAsia="zh-CN"/>
              </w:rPr>
              <w:t>,得5分;</w:t>
            </w:r>
          </w:p>
          <w:p w14:paraId="53003085">
            <w:pPr>
              <w:pStyle w:val="5"/>
              <w:numPr>
                <w:ilvl w:val="0"/>
                <w:numId w:val="2"/>
              </w:numPr>
              <w:jc w:val="left"/>
              <w:rPr>
                <w:rFonts w:hint="default"/>
                <w:strike w:val="0"/>
                <w:dstrike w:val="0"/>
                <w:lang w:val="en-US" w:eastAsia="zh-CN"/>
              </w:rPr>
            </w:pPr>
            <w:r>
              <w:rPr>
                <w:rFonts w:hint="eastAsia"/>
                <w:strike w:val="0"/>
                <w:dstrike w:val="0"/>
                <w:lang w:val="en-US" w:eastAsia="zh-CN"/>
              </w:rPr>
              <w:t>讲解</w:t>
            </w:r>
            <w:r>
              <w:rPr>
                <w:rFonts w:hint="default"/>
                <w:strike w:val="0"/>
                <w:dstrike w:val="0"/>
                <w:lang w:val="en-US" w:eastAsia="zh-CN"/>
              </w:rPr>
              <w:t>过程卡顿较多，不连贯，频繁出现长时间停顿、重复等情况</w:t>
            </w:r>
            <w:r>
              <w:rPr>
                <w:rFonts w:hint="eastAsia"/>
                <w:strike w:val="0"/>
                <w:dstrike w:val="0"/>
                <w:lang w:val="en-US" w:eastAsia="zh-CN"/>
              </w:rPr>
              <w:t>、讲解清晰度欠佳,得2分;</w:t>
            </w:r>
          </w:p>
          <w:p w14:paraId="1474CA2C">
            <w:pPr>
              <w:pStyle w:val="5"/>
              <w:numPr>
                <w:ilvl w:val="0"/>
                <w:numId w:val="2"/>
              </w:numPr>
              <w:jc w:val="left"/>
              <w:rPr>
                <w:rFonts w:hint="default"/>
                <w:strike w:val="0"/>
                <w:dstrike w:val="0"/>
                <w:lang w:val="en-US" w:eastAsia="zh-CN"/>
              </w:rPr>
            </w:pPr>
            <w:r>
              <w:rPr>
                <w:rFonts w:hint="eastAsia"/>
                <w:strike w:val="0"/>
                <w:dstrike w:val="0"/>
                <w:lang w:val="en-US" w:eastAsia="zh-CN"/>
              </w:rPr>
              <w:t>无讲解不得分</w:t>
            </w:r>
            <w:r>
              <w:rPr>
                <w:strike w:val="0"/>
                <w:dstrike w:val="0"/>
              </w:rPr>
              <w:t>。</w:t>
            </w:r>
          </w:p>
        </w:tc>
      </w:tr>
      <w:bookmarkEnd w:id="0"/>
      <w:tr w14:paraId="56394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7D64A86"/>
        </w:tc>
        <w:tc>
          <w:tcPr>
            <w:tcW w:w="2307" w:type="dxa"/>
          </w:tcPr>
          <w:p w14:paraId="254891A3">
            <w:pPr>
              <w:pStyle w:val="5"/>
              <w:jc w:val="left"/>
            </w:pPr>
            <w:r>
              <w:t>业绩 (</w:t>
            </w:r>
            <w:r>
              <w:rPr>
                <w:rFonts w:hint="eastAsia"/>
                <w:lang w:val="en-US" w:eastAsia="zh-CN"/>
              </w:rPr>
              <w:t>5</w:t>
            </w:r>
            <w:r>
              <w:t>.0分)</w:t>
            </w:r>
          </w:p>
        </w:tc>
        <w:tc>
          <w:tcPr>
            <w:tcW w:w="5076" w:type="dxa"/>
          </w:tcPr>
          <w:p w14:paraId="31BEB3A3">
            <w:pPr>
              <w:pStyle w:val="5"/>
              <w:jc w:val="left"/>
            </w:pPr>
            <w:r>
              <w:t>投标人自202</w:t>
            </w:r>
            <w:r>
              <w:rPr>
                <w:rFonts w:hint="eastAsia"/>
                <w:lang w:val="en-US" w:eastAsia="zh-CN"/>
              </w:rPr>
              <w:t>2</w:t>
            </w:r>
            <w:r>
              <w:t>年1月1日以来（以合同签订时间为准）承接的同类项目业绩情况，每提供一个项目得</w:t>
            </w:r>
            <w:r>
              <w:rPr>
                <w:rFonts w:hint="eastAsia"/>
                <w:lang w:val="en-US" w:eastAsia="zh-CN"/>
              </w:rPr>
              <w:t>1</w:t>
            </w:r>
            <w:r>
              <w:t>分，满分</w:t>
            </w:r>
            <w:r>
              <w:rPr>
                <w:rFonts w:hint="eastAsia"/>
                <w:lang w:val="en-US" w:eastAsia="zh-CN"/>
              </w:rPr>
              <w:t>5</w:t>
            </w:r>
            <w:r>
              <w:t>分，没有不得分。</w:t>
            </w:r>
          </w:p>
          <w:p w14:paraId="1EF69A27">
            <w:pPr>
              <w:pStyle w:val="5"/>
              <w:jc w:val="left"/>
            </w:pPr>
            <w:r>
              <w:t>注：提供合同关键页（包括但不限于合同标的、合同签署时间等）复印件并加盖公章。</w:t>
            </w:r>
          </w:p>
        </w:tc>
      </w:tr>
      <w:tr w14:paraId="4A12E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0223CF2">
            <w:pPr>
              <w:pStyle w:val="5"/>
              <w:jc w:val="center"/>
            </w:pPr>
            <w:r>
              <w:t>投标报价</w:t>
            </w:r>
          </w:p>
        </w:tc>
        <w:tc>
          <w:tcPr>
            <w:tcW w:w="2307" w:type="dxa"/>
          </w:tcPr>
          <w:p w14:paraId="63CE58EF">
            <w:pPr>
              <w:pStyle w:val="5"/>
              <w:jc w:val="left"/>
            </w:pPr>
            <w:r>
              <w:t>投标报价得分 (</w:t>
            </w:r>
            <w:r>
              <w:rPr>
                <w:rFonts w:hint="eastAsia"/>
                <w:lang w:val="en-US" w:eastAsia="zh-CN"/>
              </w:rPr>
              <w:t>3</w:t>
            </w:r>
            <w:r>
              <w:t>0.0分)</w:t>
            </w:r>
          </w:p>
        </w:tc>
        <w:tc>
          <w:tcPr>
            <w:tcW w:w="5076" w:type="dxa"/>
          </w:tcPr>
          <w:p w14:paraId="20F5CCFE">
            <w:pPr>
              <w:pStyle w:val="5"/>
              <w:jc w:val="left"/>
            </w:pPr>
            <w:r>
              <w:t>投标报价得分＝（评标基准价/投标报价）×价格分值【注：满足招标要求且投标价格最低的投标报价为评标基准价。】最低报价不是中标的唯一依据。</w:t>
            </w:r>
          </w:p>
        </w:tc>
      </w:tr>
    </w:tbl>
    <w:p w14:paraId="29EFA2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5447"/>
    <w:multiLevelType w:val="singleLevel"/>
    <w:tmpl w:val="9FFF5447"/>
    <w:lvl w:ilvl="0" w:tentative="0">
      <w:start w:val="1"/>
      <w:numFmt w:val="decimal"/>
      <w:lvlText w:val="(%1)"/>
      <w:lvlJc w:val="left"/>
      <w:pPr>
        <w:tabs>
          <w:tab w:val="left" w:pos="312"/>
        </w:tabs>
      </w:pPr>
    </w:lvl>
  </w:abstractNum>
  <w:abstractNum w:abstractNumId="1">
    <w:nsid w:val="F7E6DE7A"/>
    <w:multiLevelType w:val="singleLevel"/>
    <w:tmpl w:val="F7E6DE7A"/>
    <w:lvl w:ilvl="0" w:tentative="0">
      <w:start w:val="1"/>
      <w:numFmt w:val="decimal"/>
      <w:suff w:val="nothing"/>
      <w:lvlText w:val="（%1）"/>
      <w:lvlJc w:val="left"/>
      <w:pPr>
        <w:ind w:left="10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98424"/>
    <w:rsid w:val="128D3FF5"/>
    <w:rsid w:val="49062848"/>
    <w:rsid w:val="5C41098D"/>
    <w:rsid w:val="694D230F"/>
    <w:rsid w:val="F3F98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916</Characters>
  <Lines>0</Lines>
  <Paragraphs>0</Paragraphs>
  <TotalTime>10</TotalTime>
  <ScaleCrop>false</ScaleCrop>
  <LinksUpToDate>false</LinksUpToDate>
  <CharactersWithSpaces>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2025-03-13T10:52:00Z</dcterms:created>
  <dc:creator>招标代理</dc:creator>
  <cp:lastModifiedBy>好好</cp:lastModifiedBy>
  <dcterms:modified xsi:type="dcterms:W3CDTF">2025-05-21T09:26:24Z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F516EF455B3A2BB47F48D2677A90BB18_41</vt:lpwstr>
  </property>
  <property fmtid="{D5CDD505-2E9C-101B-9397-08002B2CF9AE}" pid="4" name="KSOTemplateDocerSaveRecord">
    <vt:lpwstr>eyJoZGlkIjoiOWU4NTVlNWZkM2ZhOWYwNWI5OTM0ZGEyMDk5NzE0ODIiLCJ1c2VySWQiOiIxMjA4MTk0MTcyIn0=</vt:lpwstr>
  </property>
</Properties>
</file>