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pPr>
        <w:spacing w:line="360" w:lineRule="auto"/>
        <w:ind w:firstLine="0" w:firstLineChars="0"/>
        <w:jc w:val="center"/>
        <w:rPr>
          <w:rFonts w:ascii="宋体" w:eastAsia="宋体" w:hAnsi="宋体" w:cs="宋体" w:hint="eastAsia"/>
          <w:color w:val="auto"/>
          <w:sz w:val="28"/>
          <w:szCs w:val="28"/>
          <w:lang w:val="en-US"/>
        </w:rPr>
      </w:pPr>
    </w:p>
    <w:p>
      <w:pPr>
        <w:spacing w:line="360" w:lineRule="auto"/>
        <w:ind w:firstLine="0" w:firstLineChars="0"/>
        <w:jc w:val="center"/>
        <w:rPr>
          <w:rFonts w:ascii="宋体" w:eastAsia="宋体" w:hAnsi="宋体" w:cs="宋体" w:hint="eastAsia"/>
          <w:b/>
          <w:bCs/>
          <w:color w:val="auto"/>
          <w:sz w:val="44"/>
          <w:szCs w:val="44"/>
          <w:lang w:val="en-US" w:eastAsia="zh-CN"/>
        </w:rPr>
      </w:pPr>
      <w:r>
        <w:rPr>
          <w:rFonts w:ascii="宋体" w:eastAsia="宋体" w:hAnsi="宋体" w:cs="宋体" w:hint="eastAsia"/>
          <w:b/>
          <w:bCs/>
          <w:color w:val="auto"/>
          <w:sz w:val="44"/>
          <w:szCs w:val="44"/>
          <w:lang w:val="en-US" w:eastAsia="zh-CN"/>
        </w:rPr>
        <w:t>广州中医药大学第一附属医院白云医院</w:t>
      </w:r>
    </w:p>
    <w:p>
      <w:pPr>
        <w:spacing w:line="360" w:lineRule="auto"/>
        <w:ind w:firstLine="0" w:firstLineChars="0"/>
        <w:jc w:val="center"/>
        <w:rPr>
          <w:rFonts w:ascii="宋体" w:eastAsia="宋体" w:hAnsi="宋体" w:cs="宋体" w:hint="eastAsia"/>
          <w:b/>
          <w:bCs/>
          <w:color w:val="auto"/>
          <w:sz w:val="44"/>
          <w:szCs w:val="44"/>
          <w:lang w:val="en-US" w:eastAsia="zh-CN"/>
        </w:rPr>
      </w:pPr>
      <w:r>
        <w:rPr>
          <w:rFonts w:ascii="宋体" w:eastAsia="宋体" w:hAnsi="宋体" w:cs="宋体" w:hint="eastAsia"/>
          <w:b/>
          <w:bCs/>
          <w:color w:val="auto"/>
          <w:sz w:val="44"/>
          <w:szCs w:val="44"/>
          <w:lang w:val="en-US" w:eastAsia="zh-CN"/>
        </w:rPr>
        <w:t>预诊及随访系统项目</w:t>
      </w:r>
    </w:p>
    <w:p>
      <w:pPr>
        <w:spacing w:line="360" w:lineRule="auto"/>
        <w:ind w:firstLine="0" w:firstLineChars="0"/>
        <w:jc w:val="center"/>
        <w:rPr>
          <w:rFonts w:ascii="宋体" w:eastAsia="宋体" w:hAnsi="宋体" w:cs="宋体" w:hint="eastAsia"/>
          <w:b/>
          <w:bCs/>
          <w:color w:val="auto"/>
          <w:sz w:val="48"/>
          <w:szCs w:val="48"/>
          <w:lang w:val="en-US" w:eastAsia="zh-CN"/>
        </w:rPr>
      </w:pPr>
    </w:p>
    <w:p>
      <w:pPr>
        <w:spacing w:line="360" w:lineRule="auto"/>
        <w:ind w:firstLine="0" w:firstLineChars="0"/>
        <w:jc w:val="center"/>
        <w:rPr>
          <w:rFonts w:ascii="宋体" w:eastAsia="宋体" w:hAnsi="宋体" w:cs="宋体" w:hint="eastAsia"/>
          <w:b/>
          <w:bCs/>
          <w:color w:val="auto"/>
          <w:sz w:val="52"/>
          <w:szCs w:val="52"/>
          <w:lang w:val="en-US" w:eastAsia="zh-CN"/>
        </w:rPr>
      </w:pPr>
      <w:r>
        <w:rPr>
          <w:rFonts w:ascii="宋体" w:eastAsia="宋体" w:hAnsi="宋体" w:cs="宋体" w:hint="eastAsia"/>
          <w:b/>
          <w:bCs/>
          <w:color w:val="auto"/>
          <w:sz w:val="52"/>
          <w:szCs w:val="52"/>
          <w:lang w:val="en-US" w:eastAsia="zh-CN"/>
        </w:rPr>
        <w:t>需</w:t>
      </w:r>
    </w:p>
    <w:p>
      <w:pPr>
        <w:spacing w:line="360" w:lineRule="auto"/>
        <w:ind w:firstLine="0" w:firstLineChars="0"/>
        <w:jc w:val="center"/>
        <w:rPr>
          <w:rFonts w:ascii="宋体" w:eastAsia="宋体" w:hAnsi="宋体" w:cs="宋体" w:hint="eastAsia"/>
          <w:b/>
          <w:bCs/>
          <w:color w:val="auto"/>
          <w:sz w:val="52"/>
          <w:szCs w:val="52"/>
          <w:lang w:val="en-US" w:eastAsia="zh-CN"/>
        </w:rPr>
      </w:pPr>
      <w:r>
        <w:rPr>
          <w:rFonts w:ascii="宋体" w:eastAsia="宋体" w:hAnsi="宋体" w:cs="宋体" w:hint="eastAsia"/>
          <w:b/>
          <w:bCs/>
          <w:color w:val="auto"/>
          <w:sz w:val="52"/>
          <w:szCs w:val="52"/>
          <w:lang w:val="en-US" w:eastAsia="zh-CN"/>
        </w:rPr>
        <w:t>求</w:t>
      </w:r>
    </w:p>
    <w:p>
      <w:pPr>
        <w:spacing w:line="360" w:lineRule="auto"/>
        <w:ind w:firstLine="0" w:firstLineChars="0"/>
        <w:jc w:val="center"/>
        <w:rPr>
          <w:rFonts w:ascii="宋体" w:eastAsia="宋体" w:hAnsi="宋体" w:cs="宋体" w:hint="eastAsia"/>
          <w:b/>
          <w:bCs/>
          <w:color w:val="auto"/>
          <w:sz w:val="52"/>
          <w:szCs w:val="52"/>
          <w:lang w:val="en-US" w:eastAsia="zh-CN"/>
        </w:rPr>
      </w:pPr>
      <w:r>
        <w:rPr>
          <w:rFonts w:ascii="宋体" w:eastAsia="宋体" w:hAnsi="宋体" w:cs="宋体" w:hint="eastAsia"/>
          <w:b/>
          <w:bCs/>
          <w:color w:val="auto"/>
          <w:sz w:val="52"/>
          <w:szCs w:val="52"/>
          <w:lang w:val="en-US" w:eastAsia="zh-CN"/>
        </w:rPr>
        <w:t>文</w:t>
      </w:r>
    </w:p>
    <w:p>
      <w:pPr>
        <w:spacing w:line="360" w:lineRule="auto"/>
        <w:ind w:firstLine="0" w:firstLineChars="0"/>
        <w:jc w:val="center"/>
        <w:rPr>
          <w:rFonts w:ascii="宋体" w:eastAsia="宋体" w:hAnsi="宋体" w:cs="宋体" w:hint="eastAsia"/>
          <w:b/>
          <w:bCs/>
          <w:color w:val="auto"/>
          <w:sz w:val="52"/>
          <w:szCs w:val="52"/>
          <w:lang w:val="en-US" w:eastAsia="zh-CN"/>
        </w:rPr>
      </w:pPr>
      <w:r>
        <w:rPr>
          <w:rFonts w:ascii="宋体" w:eastAsia="宋体" w:hAnsi="宋体" w:cs="宋体" w:hint="eastAsia"/>
          <w:b/>
          <w:bCs/>
          <w:color w:val="auto"/>
          <w:sz w:val="52"/>
          <w:szCs w:val="52"/>
          <w:lang w:val="en-US" w:eastAsia="zh-CN"/>
        </w:rPr>
        <w:t>件</w:t>
      </w:r>
    </w:p>
    <w:p>
      <w:pPr>
        <w:spacing w:line="360" w:lineRule="auto"/>
        <w:jc w:val="both"/>
        <w:rPr>
          <w:rFonts w:ascii="宋体" w:eastAsia="宋体" w:hAnsi="宋体" w:cs="宋体" w:hint="eastAsia"/>
          <w:sz w:val="28"/>
          <w:szCs w:val="28"/>
        </w:rPr>
      </w:pPr>
    </w:p>
    <w:p>
      <w:pPr>
        <w:spacing w:line="360" w:lineRule="auto"/>
        <w:jc w:val="both"/>
        <w:rPr>
          <w:rFonts w:ascii="宋体" w:eastAsia="宋体" w:hAnsi="宋体" w:cs="宋体" w:hint="eastAsia"/>
          <w:sz w:val="28"/>
          <w:szCs w:val="28"/>
        </w:rPr>
      </w:pPr>
    </w:p>
    <w:p>
      <w:pPr>
        <w:spacing w:line="360" w:lineRule="auto"/>
        <w:jc w:val="both"/>
        <w:rPr>
          <w:rFonts w:ascii="宋体" w:eastAsia="宋体" w:hAnsi="宋体" w:cs="宋体" w:hint="eastAsia"/>
          <w:sz w:val="28"/>
          <w:szCs w:val="28"/>
        </w:rPr>
      </w:pPr>
    </w:p>
    <w:p>
      <w:pPr>
        <w:spacing w:line="360" w:lineRule="auto"/>
        <w:jc w:val="both"/>
        <w:rPr>
          <w:rFonts w:ascii="宋体" w:eastAsia="宋体" w:hAnsi="宋体" w:cs="宋体" w:hint="eastAsia"/>
          <w:sz w:val="28"/>
          <w:szCs w:val="28"/>
        </w:rPr>
      </w:pPr>
    </w:p>
    <w:p>
      <w:pPr>
        <w:spacing w:line="360" w:lineRule="auto"/>
        <w:rPr>
          <w:rFonts w:ascii="宋体" w:eastAsia="宋体" w:hAnsi="宋体" w:cs="宋体" w:hint="eastAsia"/>
          <w:sz w:val="28"/>
          <w:szCs w:val="28"/>
          <w:lang w:val="en-US"/>
        </w:rPr>
      </w:pPr>
    </w:p>
    <w:p>
      <w:pPr>
        <w:spacing w:line="360" w:lineRule="auto"/>
        <w:rPr>
          <w:rFonts w:ascii="宋体" w:eastAsia="宋体" w:hAnsi="宋体" w:cs="宋体" w:hint="eastAsia"/>
          <w:sz w:val="28"/>
          <w:szCs w:val="28"/>
          <w:lang w:val="en-US"/>
        </w:rPr>
      </w:pPr>
    </w:p>
    <w:p>
      <w:pPr>
        <w:spacing w:line="360" w:lineRule="auto"/>
        <w:rPr>
          <w:rFonts w:ascii="宋体" w:eastAsia="宋体" w:hAnsi="宋体" w:cs="宋体" w:hint="eastAsia"/>
          <w:sz w:val="28"/>
          <w:szCs w:val="28"/>
          <w:lang w:val="en-US"/>
        </w:rPr>
      </w:pPr>
      <w:r>
        <w:rPr>
          <w:rFonts w:ascii="宋体" w:eastAsia="宋体" w:hAnsi="宋体" w:cs="宋体" w:hint="eastAsia"/>
          <w:sz w:val="28"/>
          <w:szCs w:val="28"/>
          <w:lang w:val="en-US"/>
        </w:rPr>
        <w:br w:type="page"/>
      </w:r>
    </w:p>
    <w:p>
      <w:pPr>
        <w:pStyle w:val="Heading2"/>
        <w:bidi w:val="0"/>
        <w:spacing w:line="360" w:lineRule="auto"/>
        <w:outlineLvl w:val="0"/>
        <w:rPr>
          <w:rFonts w:ascii="宋体" w:eastAsia="宋体" w:hAnsi="宋体" w:cs="宋体" w:hint="eastAsia"/>
          <w:sz w:val="28"/>
          <w:szCs w:val="28"/>
          <w:lang w:val="en-US"/>
        </w:rPr>
        <w:sectPr>
          <w:headerReference w:type="even" r:id="rId5"/>
          <w:headerReference w:type="default" r:id="rId6"/>
          <w:footerReference w:type="default" r:id="rId7"/>
          <w:headerReference w:type="first" r:id="rId8"/>
          <w:pgSz w:w="11906" w:h="16838"/>
          <w:pgMar w:top="1440" w:right="1800" w:bottom="1440" w:left="1800" w:header="851" w:footer="992" w:gutter="0"/>
          <w:cols w:num="1" w:space="0"/>
          <w:rtlGutter w:val="0"/>
          <w:docGrid w:linePitch="312" w:charSpace="0"/>
        </w:sectPr>
      </w:pPr>
      <w:bookmarkStart w:id="0" w:name="_Toc939263248"/>
    </w:p>
    <w:p>
      <w:pPr>
        <w:pStyle w:val="Heading2"/>
        <w:numPr>
          <w:ilvl w:val="0"/>
          <w:numId w:val="2"/>
        </w:numPr>
        <w:bidi w:val="0"/>
        <w:spacing w:line="360" w:lineRule="auto"/>
        <w:outlineLvl w:val="0"/>
        <w:rPr>
          <w:rFonts w:ascii="宋体" w:eastAsia="宋体" w:hAnsi="宋体" w:cs="宋体" w:hint="eastAsia"/>
          <w:sz w:val="28"/>
          <w:szCs w:val="28"/>
          <w:lang w:val="en-US"/>
        </w:rPr>
      </w:pPr>
      <w:bookmarkStart w:id="1" w:name="_Toc9054"/>
      <w:r>
        <w:rPr>
          <w:rFonts w:ascii="宋体" w:eastAsia="宋体" w:hAnsi="宋体" w:cs="宋体" w:hint="eastAsia"/>
          <w:sz w:val="28"/>
          <w:szCs w:val="28"/>
          <w:lang w:val="en-US"/>
        </w:rPr>
        <w:t>建设背景</w:t>
      </w:r>
      <w:bookmarkEnd w:id="0"/>
      <w:bookmarkEnd w:id="1"/>
      <w:bookmarkStart w:id="2" w:name="_Toc1689199443"/>
      <w:bookmarkStart w:id="3" w:name="_Toc8642"/>
      <w:bookmarkStart w:id="4" w:name="_Toc77582284"/>
      <w:bookmarkStart w:id="5" w:name="_Toc4243"/>
      <w:bookmarkStart w:id="6" w:name="_Toc366"/>
      <w:bookmarkStart w:id="7" w:name="_Toc11193"/>
      <w:bookmarkStart w:id="8" w:name="_Toc19671"/>
      <w:bookmarkStart w:id="9" w:name="_Toc6107"/>
      <w:bookmarkStart w:id="10" w:name="_Toc270768082"/>
      <w:bookmarkStart w:id="11" w:name="_Toc15020"/>
      <w:bookmarkStart w:id="12" w:name="_Toc592538097"/>
      <w:bookmarkStart w:id="13" w:name="_Toc231"/>
      <w:bookmarkStart w:id="14" w:name="_Toc1417155870"/>
      <w:bookmarkStart w:id="15" w:name="_Toc4103"/>
      <w:bookmarkStart w:id="16" w:name="_Toc2406"/>
      <w:bookmarkStart w:id="17" w:name="_Toc1507951670"/>
      <w:bookmarkStart w:id="18" w:name="_Toc77582283"/>
      <w:bookmarkStart w:id="19" w:name="_Toc30095"/>
      <w:bookmarkStart w:id="20" w:name="_Toc21447"/>
      <w:bookmarkStart w:id="21" w:name="_Toc983426626"/>
      <w:bookmarkStart w:id="22" w:name="_Toc5134"/>
      <w:bookmarkStart w:id="23" w:name="_Toc21831"/>
      <w:bookmarkStart w:id="24" w:name="_Toc4513"/>
      <w:bookmarkStart w:id="25" w:name="_Toc12511"/>
      <w:bookmarkStart w:id="26" w:name="_Toc27101"/>
      <w:bookmarkStart w:id="27" w:name="_Toc45139184"/>
      <w:bookmarkStart w:id="28" w:name="_Toc18041"/>
    </w:p>
    <w:p>
      <w:pPr>
        <w:bidi w:val="0"/>
        <w:spacing w:line="360" w:lineRule="auto"/>
        <w:ind w:firstLine="640"/>
        <w:rPr>
          <w:rFonts w:ascii="宋体" w:eastAsia="宋体" w:hAnsi="宋体" w:cs="宋体" w:hint="eastAsia"/>
          <w:sz w:val="28"/>
          <w:szCs w:val="28"/>
        </w:rPr>
      </w:pP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宋体" w:eastAsia="宋体" w:hAnsi="宋体" w:cs="宋体" w:hint="eastAsia"/>
          <w:color w:val="auto"/>
          <w:sz w:val="28"/>
          <w:szCs w:val="28"/>
        </w:rPr>
        <w:t>按照《国家中医药管理局监测统计中心关于开展以诊疗全流程数据支撑中医医疗服务质量监测评估点(试点示范)建设申报推荐工作的通知》(国中医药监测统计〔2024〕16号)要求，《国家中医药管理局监测统计中心以诊疗全流程数据支撑中医医疗服务质量监测评估点(试点示范)建设和管理办法》《以诊疗全流程数据支撑中医医疗服务质量监测评估点(试点示范)建设方案》的要求，并根据国家中医药管理局监测统计中心的统一部署，加强领导和精心组织，及时总结经验，定期开展交流推广，逐步扩大病种，力争通过3年试点示范建设，建立中医医疗服务质量监测评估的新模式，全面推动监测统计评估工作落地，圆满完成建设任务，赋能中医药高质量发展。</w:t>
      </w:r>
    </w:p>
    <w:p>
      <w:pPr>
        <w:bidi w:val="0"/>
        <w:spacing w:line="360" w:lineRule="auto"/>
        <w:ind w:firstLine="640"/>
        <w:rPr>
          <w:rFonts w:ascii="宋体" w:eastAsia="宋体" w:hAnsi="宋体" w:cs="宋体" w:hint="eastAsia"/>
          <w:color w:val="auto"/>
          <w:sz w:val="28"/>
          <w:szCs w:val="28"/>
          <w:lang w:eastAsia="zh-CN"/>
        </w:rPr>
      </w:pPr>
      <w:bookmarkEnd w:id="17"/>
      <w:bookmarkEnd w:id="18"/>
      <w:bookmarkEnd w:id="19"/>
      <w:bookmarkEnd w:id="20"/>
      <w:bookmarkEnd w:id="21"/>
      <w:bookmarkEnd w:id="22"/>
      <w:bookmarkEnd w:id="23"/>
      <w:bookmarkEnd w:id="24"/>
      <w:bookmarkEnd w:id="25"/>
      <w:bookmarkEnd w:id="26"/>
      <w:bookmarkEnd w:id="27"/>
      <w:bookmarkEnd w:id="28"/>
      <w:r>
        <w:rPr>
          <w:rFonts w:ascii="宋体" w:eastAsia="宋体" w:hAnsi="宋体" w:cs="宋体" w:hint="eastAsia"/>
          <w:color w:val="auto"/>
          <w:sz w:val="28"/>
          <w:szCs w:val="28"/>
        </w:rPr>
        <w:t>中医药特色服务监测系统（以下简称本系统）是国家中医药综合统计监测平台的主要组成部分。系统整体采用业务和数据分离的SOA微模块架构，在数据治理的基础上实现数据、流程、应用之间相互独立。本系统主要建设内容包括：开发中医药特色服务监测系统，在云计算服务的环境中部署，实现与本项目建设的监测统计数据支撑平台对接；编制配套标准规范，开发患者预诊及随访系统，支撑试点医院完成升级改造</w:t>
      </w:r>
      <w:r>
        <w:rPr>
          <w:rFonts w:ascii="宋体" w:eastAsia="宋体" w:hAnsi="宋体" w:cs="宋体" w:hint="eastAsia"/>
          <w:color w:val="auto"/>
          <w:sz w:val="28"/>
          <w:szCs w:val="28"/>
          <w:lang w:eastAsia="zh-CN"/>
        </w:rPr>
        <w:t>。</w:t>
      </w:r>
    </w:p>
    <w:p>
      <w:pPr>
        <w:bidi w:val="0"/>
        <w:spacing w:line="360" w:lineRule="auto"/>
        <w:ind w:firstLine="640"/>
        <w:rPr>
          <w:rFonts w:ascii="宋体" w:eastAsia="宋体" w:hAnsi="宋体" w:cs="宋体" w:hint="eastAsia"/>
          <w:color w:val="auto"/>
          <w:sz w:val="28"/>
          <w:szCs w:val="28"/>
        </w:rPr>
      </w:pPr>
      <w:r>
        <w:rPr>
          <w:rFonts w:ascii="宋体" w:eastAsia="宋体" w:hAnsi="宋体" w:cs="宋体" w:hint="eastAsia"/>
          <w:color w:val="auto"/>
          <w:sz w:val="28"/>
          <w:szCs w:val="28"/>
        </w:rPr>
        <w:t>建设患者预诊及随访系统，实现对患者诊疗信息的全过程收集。患者预诊及随访系统能够与医院的数据中心或HIS系统进行数据交互，打通院外、院内数据的共享和使用，支持和满足中医药特色服务监测系统监测指标数据采集，实现关键业务数据的定期自动上传。</w:t>
      </w:r>
    </w:p>
    <w:p>
      <w:pPr>
        <w:bidi w:val="0"/>
        <w:spacing w:line="360" w:lineRule="auto"/>
        <w:ind w:firstLine="640"/>
        <w:rPr>
          <w:rFonts w:ascii="宋体" w:eastAsia="宋体" w:hAnsi="宋体" w:cs="宋体" w:hint="eastAsia"/>
          <w:color w:val="auto"/>
          <w:sz w:val="28"/>
          <w:szCs w:val="28"/>
        </w:rPr>
      </w:pPr>
    </w:p>
    <w:p>
      <w:pPr>
        <w:pStyle w:val="Heading2"/>
        <w:bidi w:val="0"/>
        <w:spacing w:line="360" w:lineRule="auto"/>
        <w:outlineLvl w:val="0"/>
        <w:rPr>
          <w:rFonts w:ascii="宋体" w:eastAsia="宋体" w:hAnsi="宋体" w:cs="宋体" w:hint="default"/>
          <w:sz w:val="28"/>
          <w:szCs w:val="28"/>
          <w:lang w:val="en-US" w:eastAsia="zh-CN"/>
        </w:rPr>
      </w:pPr>
      <w:bookmarkStart w:id="29" w:name="_Toc1301477020"/>
      <w:bookmarkStart w:id="30" w:name="_Toc25982"/>
      <w:r>
        <w:rPr>
          <w:rFonts w:ascii="宋体" w:eastAsia="宋体" w:hAnsi="宋体" w:cs="宋体" w:hint="eastAsia"/>
          <w:sz w:val="28"/>
          <w:szCs w:val="28"/>
          <w:lang w:val="en-US" w:eastAsia="zh-CN"/>
        </w:rPr>
        <w:t>二</w:t>
      </w:r>
      <w:r>
        <w:rPr>
          <w:rFonts w:ascii="宋体" w:eastAsia="宋体" w:hAnsi="宋体" w:cs="宋体" w:hint="eastAsia"/>
          <w:sz w:val="28"/>
          <w:szCs w:val="28"/>
        </w:rPr>
        <w:t>、</w:t>
      </w:r>
      <w:bookmarkEnd w:id="29"/>
      <w:r>
        <w:rPr>
          <w:rFonts w:ascii="宋体" w:eastAsia="宋体" w:hAnsi="宋体" w:cs="宋体" w:hint="eastAsia"/>
          <w:sz w:val="28"/>
          <w:szCs w:val="28"/>
          <w:lang w:val="en-US" w:eastAsia="zh-CN"/>
        </w:rPr>
        <w:t>建设需求</w:t>
      </w:r>
      <w:bookmarkEnd w:id="30"/>
    </w:p>
    <w:p>
      <w:pPr>
        <w:bidi w:val="0"/>
        <w:spacing w:line="360" w:lineRule="auto"/>
        <w:rPr>
          <w:rFonts w:ascii="宋体" w:eastAsia="宋体" w:hAnsi="宋体" w:cs="宋体" w:hint="eastAsia"/>
          <w:b/>
          <w:bCs/>
          <w:color w:val="auto"/>
          <w:sz w:val="28"/>
          <w:szCs w:val="28"/>
          <w:lang w:val="en-US" w:eastAsia="zh-CN"/>
        </w:rPr>
      </w:pPr>
      <w:r>
        <w:rPr>
          <w:rFonts w:ascii="宋体" w:eastAsia="宋体" w:hAnsi="宋体" w:cs="宋体" w:hint="eastAsia"/>
          <w:b/>
          <w:bCs/>
          <w:color w:val="auto"/>
          <w:sz w:val="28"/>
          <w:szCs w:val="28"/>
          <w:lang w:val="en-US" w:eastAsia="zh-CN"/>
        </w:rPr>
        <w:t>2.1 患者端</w:t>
      </w:r>
    </w:p>
    <w:p>
      <w:pPr>
        <w:bidi w:val="0"/>
        <w:spacing w:line="360" w:lineRule="auto"/>
        <w:rPr>
          <w:rFonts w:ascii="宋体" w:eastAsia="宋体" w:hAnsi="宋体" w:cs="宋体" w:hint="eastAsia"/>
          <w:b/>
          <w:bCs/>
          <w:color w:val="auto"/>
          <w:sz w:val="28"/>
          <w:szCs w:val="28"/>
          <w:lang w:val="en-US" w:eastAsia="zh-CN"/>
        </w:rPr>
      </w:pPr>
      <w:r>
        <w:rPr>
          <w:rFonts w:ascii="宋体" w:eastAsia="宋体" w:hAnsi="宋体" w:cs="宋体" w:hint="eastAsia"/>
          <w:b/>
          <w:bCs/>
          <w:color w:val="auto"/>
          <w:sz w:val="28"/>
          <w:szCs w:val="28"/>
          <w:lang w:val="en-US" w:eastAsia="zh-CN"/>
        </w:rPr>
        <w:t>2.1.1诊前互动</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预诊信息采集：根据专科专病预诊问答采集患者诊前信息；</w:t>
      </w:r>
    </w:p>
    <w:p>
      <w:pPr>
        <w:bidi w:val="0"/>
        <w:spacing w:line="360" w:lineRule="auto"/>
        <w:ind w:firstLine="640"/>
        <w:rPr>
          <w:rFonts w:ascii="宋体" w:eastAsia="宋体" w:hAnsi="宋体" w:cs="宋体" w:hint="eastAsia"/>
          <w:color w:val="auto"/>
          <w:sz w:val="28"/>
          <w:szCs w:val="28"/>
          <w:lang w:val="en-US" w:eastAsia="zh-CN"/>
        </w:rPr>
      </w:pPr>
    </w:p>
    <w:p>
      <w:pPr>
        <w:bidi w:val="0"/>
        <w:spacing w:line="360" w:lineRule="auto"/>
        <w:rPr>
          <w:rFonts w:ascii="宋体" w:eastAsia="宋体" w:hAnsi="宋体" w:cs="宋体" w:hint="eastAsia"/>
          <w:b/>
          <w:bCs/>
          <w:color w:val="auto"/>
          <w:sz w:val="28"/>
          <w:szCs w:val="28"/>
          <w:lang w:val="en-US" w:eastAsia="zh-CN"/>
        </w:rPr>
      </w:pPr>
      <w:r>
        <w:rPr>
          <w:rFonts w:ascii="宋体" w:eastAsia="宋体" w:hAnsi="宋体" w:cs="宋体" w:hint="eastAsia"/>
          <w:b/>
          <w:bCs/>
          <w:color w:val="auto"/>
          <w:sz w:val="28"/>
          <w:szCs w:val="28"/>
          <w:lang w:val="en-US" w:eastAsia="zh-CN"/>
        </w:rPr>
        <w:t>2.1.2宣教互动：</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健康宣教推送：针对患者一对一推送健康图文宣教；</w:t>
      </w:r>
    </w:p>
    <w:p>
      <w:pPr>
        <w:bidi w:val="0"/>
        <w:spacing w:line="360" w:lineRule="auto"/>
        <w:ind w:firstLine="640"/>
        <w:rPr>
          <w:rFonts w:ascii="宋体" w:eastAsia="宋体" w:hAnsi="宋体" w:cs="宋体" w:hint="eastAsia"/>
          <w:color w:val="auto"/>
          <w:sz w:val="28"/>
          <w:szCs w:val="28"/>
          <w:lang w:val="en-US" w:eastAsia="zh-CN"/>
        </w:rPr>
      </w:pPr>
    </w:p>
    <w:p>
      <w:pPr>
        <w:bidi w:val="0"/>
        <w:spacing w:line="360" w:lineRule="auto"/>
        <w:rPr>
          <w:rFonts w:ascii="宋体" w:eastAsia="宋体" w:hAnsi="宋体" w:cs="宋体" w:hint="eastAsia"/>
          <w:b/>
          <w:bCs/>
          <w:color w:val="auto"/>
          <w:sz w:val="28"/>
          <w:szCs w:val="28"/>
          <w:lang w:val="en-US" w:eastAsia="zh-CN"/>
        </w:rPr>
      </w:pPr>
      <w:r>
        <w:rPr>
          <w:rFonts w:ascii="宋体" w:eastAsia="宋体" w:hAnsi="宋体" w:cs="宋体" w:hint="eastAsia"/>
          <w:b/>
          <w:bCs/>
          <w:color w:val="auto"/>
          <w:sz w:val="28"/>
          <w:szCs w:val="28"/>
          <w:lang w:val="en-US" w:eastAsia="zh-CN"/>
        </w:rPr>
        <w:t>2.1.3复诊诊前信息采集</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2.1.3.1复诊提醒：针对患者一对一患者动态复诊提醒；</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2.1.3.2复诊智能预诊问答：根据专科专病复诊情况进行复诊前的信息采集；</w:t>
      </w:r>
    </w:p>
    <w:p>
      <w:pPr>
        <w:bidi w:val="0"/>
        <w:spacing w:line="360" w:lineRule="auto"/>
        <w:ind w:firstLine="640"/>
        <w:rPr>
          <w:rFonts w:ascii="宋体" w:eastAsia="宋体" w:hAnsi="宋体" w:cs="宋体" w:hint="default"/>
          <w:color w:val="auto"/>
          <w:sz w:val="28"/>
          <w:szCs w:val="28"/>
          <w:lang w:val="en-US" w:eastAsia="zh-CN"/>
        </w:rPr>
      </w:pPr>
    </w:p>
    <w:p>
      <w:pPr>
        <w:bidi w:val="0"/>
        <w:spacing w:line="360" w:lineRule="auto"/>
        <w:rPr>
          <w:rFonts w:ascii="宋体" w:eastAsia="宋体" w:hAnsi="宋体" w:cs="宋体" w:hint="eastAsia"/>
          <w:b/>
          <w:bCs/>
          <w:color w:val="auto"/>
          <w:sz w:val="28"/>
          <w:szCs w:val="28"/>
          <w:lang w:val="en-US" w:eastAsia="zh-CN"/>
        </w:rPr>
      </w:pPr>
      <w:r>
        <w:rPr>
          <w:rFonts w:ascii="宋体" w:eastAsia="宋体" w:hAnsi="宋体" w:cs="宋体" w:hint="eastAsia"/>
          <w:b/>
          <w:bCs/>
          <w:color w:val="auto"/>
          <w:sz w:val="28"/>
          <w:szCs w:val="28"/>
          <w:lang w:val="en-US" w:eastAsia="zh-CN"/>
        </w:rPr>
        <w:t>2.1.4诊后随访</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初诊随访问答推送：根据专科专病进行初诊随访问答；</w:t>
      </w:r>
    </w:p>
    <w:p>
      <w:pPr>
        <w:bidi w:val="0"/>
        <w:spacing w:line="360" w:lineRule="auto"/>
        <w:ind w:firstLine="640"/>
        <w:rPr>
          <w:rFonts w:ascii="宋体" w:eastAsia="宋体" w:hAnsi="宋体" w:cs="宋体" w:hint="eastAsia"/>
          <w:color w:val="auto"/>
          <w:sz w:val="28"/>
          <w:szCs w:val="28"/>
          <w:lang w:val="en-US" w:eastAsia="zh-CN"/>
        </w:rPr>
      </w:pPr>
    </w:p>
    <w:p>
      <w:pPr>
        <w:bidi w:val="0"/>
        <w:spacing w:line="360" w:lineRule="auto"/>
        <w:rPr>
          <w:rFonts w:ascii="宋体" w:eastAsia="宋体" w:hAnsi="宋体" w:cs="宋体" w:hint="eastAsia"/>
          <w:b/>
          <w:bCs/>
          <w:color w:val="auto"/>
          <w:sz w:val="28"/>
          <w:szCs w:val="28"/>
          <w:lang w:val="en-US" w:eastAsia="zh-CN"/>
        </w:rPr>
      </w:pPr>
      <w:r>
        <w:rPr>
          <w:rFonts w:ascii="宋体" w:eastAsia="宋体" w:hAnsi="宋体" w:cs="宋体" w:hint="eastAsia"/>
          <w:b/>
          <w:bCs/>
          <w:color w:val="auto"/>
          <w:sz w:val="28"/>
          <w:szCs w:val="28"/>
          <w:lang w:val="en-US" w:eastAsia="zh-CN"/>
        </w:rPr>
        <w:t>2.1.5诊后宣教</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2.1.5.1饮食调养推送：针对患者饮食调养宣教内容的推送；</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2.1.5.2服药指导推送：针对患者服药指导内容的推送；</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2.1.5.3评估量表推送：针对患者医学量表的推送；</w:t>
      </w:r>
    </w:p>
    <w:p>
      <w:pPr>
        <w:bidi w:val="0"/>
        <w:spacing w:line="360" w:lineRule="auto"/>
        <w:ind w:firstLine="640"/>
        <w:rPr>
          <w:rFonts w:ascii="宋体" w:eastAsia="宋体" w:hAnsi="宋体" w:cs="宋体" w:hint="eastAsia"/>
          <w:color w:val="auto"/>
          <w:sz w:val="28"/>
          <w:szCs w:val="28"/>
          <w:lang w:val="en-US" w:eastAsia="zh-CN"/>
        </w:rPr>
      </w:pPr>
    </w:p>
    <w:p>
      <w:pPr>
        <w:bidi w:val="0"/>
        <w:spacing w:line="360" w:lineRule="auto"/>
        <w:rPr>
          <w:rFonts w:ascii="宋体" w:eastAsia="宋体" w:hAnsi="宋体" w:cs="宋体" w:hint="eastAsia"/>
          <w:b/>
          <w:bCs/>
          <w:color w:val="auto"/>
          <w:sz w:val="28"/>
          <w:szCs w:val="28"/>
          <w:lang w:val="en-US" w:eastAsia="zh-CN"/>
        </w:rPr>
      </w:pPr>
      <w:r>
        <w:rPr>
          <w:rFonts w:ascii="宋体" w:eastAsia="宋体" w:hAnsi="宋体" w:cs="宋体" w:hint="eastAsia"/>
          <w:b/>
          <w:bCs/>
          <w:color w:val="auto"/>
          <w:sz w:val="28"/>
          <w:szCs w:val="28"/>
          <w:lang w:val="en-US" w:eastAsia="zh-CN"/>
        </w:rPr>
        <w:t>2.2 医生端</w:t>
      </w:r>
    </w:p>
    <w:p>
      <w:pPr>
        <w:bidi w:val="0"/>
        <w:spacing w:line="360" w:lineRule="auto"/>
        <w:rPr>
          <w:rFonts w:ascii="宋体" w:eastAsia="宋体" w:hAnsi="宋体" w:cs="宋体" w:hint="eastAsia"/>
          <w:b/>
          <w:bCs/>
          <w:color w:val="auto"/>
          <w:sz w:val="28"/>
          <w:szCs w:val="28"/>
          <w:lang w:val="en-US" w:eastAsia="zh-CN"/>
        </w:rPr>
      </w:pPr>
      <w:r>
        <w:rPr>
          <w:rFonts w:ascii="宋体" w:eastAsia="宋体" w:hAnsi="宋体" w:cs="宋体" w:hint="eastAsia"/>
          <w:b/>
          <w:bCs/>
          <w:color w:val="auto"/>
          <w:sz w:val="28"/>
          <w:szCs w:val="28"/>
          <w:lang w:val="en-US" w:eastAsia="zh-CN"/>
        </w:rPr>
        <w:t>2.2.1预诊管理</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2.2.1.1预诊信息集成：通过患者端采集的数据，展示原始预诊信息及解析信息；</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2.2.1.2面访生成：在诊间面访患者并生成随访记录；</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2.2.1.3历史记录调阅：调阅患者历史采集过的预诊记录；</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2.2.1.4健康档案：对接HIS/EMR系统查阅患者电子病历、检验、检查等报告信息；</w:t>
      </w:r>
    </w:p>
    <w:p>
      <w:pPr>
        <w:bidi w:val="0"/>
        <w:spacing w:line="360" w:lineRule="auto"/>
        <w:ind w:firstLine="640"/>
        <w:rPr>
          <w:rFonts w:ascii="宋体" w:eastAsia="宋体" w:hAnsi="宋体" w:cs="宋体" w:hint="eastAsia"/>
          <w:color w:val="auto"/>
          <w:sz w:val="28"/>
          <w:szCs w:val="28"/>
          <w:lang w:val="en-US" w:eastAsia="zh-CN"/>
        </w:rPr>
      </w:pPr>
    </w:p>
    <w:p>
      <w:pPr>
        <w:bidi w:val="0"/>
        <w:spacing w:line="360" w:lineRule="auto"/>
        <w:rPr>
          <w:rFonts w:ascii="宋体" w:eastAsia="宋体" w:hAnsi="宋体" w:cs="宋体" w:hint="eastAsia"/>
          <w:b/>
          <w:bCs/>
          <w:color w:val="auto"/>
          <w:sz w:val="28"/>
          <w:szCs w:val="28"/>
          <w:lang w:val="en-US" w:eastAsia="zh-CN"/>
        </w:rPr>
      </w:pPr>
      <w:r>
        <w:rPr>
          <w:rFonts w:ascii="宋体" w:eastAsia="宋体" w:hAnsi="宋体" w:cs="宋体" w:hint="eastAsia"/>
          <w:b/>
          <w:bCs/>
          <w:color w:val="auto"/>
          <w:sz w:val="28"/>
          <w:szCs w:val="28"/>
          <w:lang w:val="en-US" w:eastAsia="zh-CN"/>
        </w:rPr>
        <w:t>2.2.2随访管理</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2.2.2.1随访路径：针对特定疾病或状况制定的标准化随访计划；</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2.2.2.2随访任务：根据随访路径、筛选不同的患者，并对患者进行自动化随访任务；</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2.2.2.3随访执行明细：已完成随访任务的明细，含执行人、执行时间、执行过程；</w:t>
      </w:r>
    </w:p>
    <w:p>
      <w:pPr>
        <w:bidi w:val="0"/>
        <w:spacing w:line="360" w:lineRule="auto"/>
        <w:ind w:firstLine="640"/>
        <w:rPr>
          <w:rFonts w:ascii="宋体" w:eastAsia="宋体" w:hAnsi="宋体" w:cs="宋体" w:hint="eastAsia"/>
          <w:color w:val="auto"/>
          <w:sz w:val="28"/>
          <w:szCs w:val="28"/>
          <w:lang w:val="en-US" w:eastAsia="zh-CN"/>
        </w:rPr>
      </w:pPr>
    </w:p>
    <w:p>
      <w:pPr>
        <w:bidi w:val="0"/>
        <w:spacing w:line="360" w:lineRule="auto"/>
        <w:rPr>
          <w:rFonts w:ascii="宋体" w:eastAsia="宋体" w:hAnsi="宋体" w:cs="宋体" w:hint="eastAsia"/>
          <w:b/>
          <w:bCs/>
          <w:color w:val="auto"/>
          <w:sz w:val="28"/>
          <w:szCs w:val="28"/>
          <w:lang w:val="en-US" w:eastAsia="zh-CN"/>
        </w:rPr>
      </w:pPr>
      <w:r>
        <w:rPr>
          <w:rFonts w:ascii="宋体" w:eastAsia="宋体" w:hAnsi="宋体" w:cs="宋体" w:hint="eastAsia"/>
          <w:b/>
          <w:bCs/>
          <w:color w:val="auto"/>
          <w:sz w:val="28"/>
          <w:szCs w:val="28"/>
          <w:lang w:val="en-US" w:eastAsia="zh-CN"/>
        </w:rPr>
        <w:t>2.2.3系统管理</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2.2.3.1用户管理：主要涉及用户的添加、删除、修改和查询等操作；</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2.2.3.2角色管理：针对不同系统操作员用户划定不同的功能使用范围；</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2.2.3.3权限管理：针对系统操作员划定不同的数据权限；</w:t>
      </w:r>
    </w:p>
    <w:p>
      <w:pPr>
        <w:bidi w:val="0"/>
        <w:spacing w:line="360" w:lineRule="auto"/>
        <w:ind w:firstLine="640"/>
        <w:rPr>
          <w:rFonts w:ascii="宋体" w:eastAsia="宋体" w:hAnsi="宋体" w:cs="宋体" w:hint="eastAsia"/>
          <w:color w:val="auto"/>
          <w:sz w:val="28"/>
          <w:szCs w:val="28"/>
          <w:lang w:val="en-US" w:eastAsia="zh-CN"/>
        </w:rPr>
      </w:pPr>
    </w:p>
    <w:p>
      <w:pPr>
        <w:bidi w:val="0"/>
        <w:spacing w:line="360" w:lineRule="auto"/>
        <w:rPr>
          <w:rFonts w:ascii="宋体" w:eastAsia="宋体" w:hAnsi="宋体" w:cs="宋体" w:hint="eastAsia"/>
          <w:b/>
          <w:bCs/>
          <w:color w:val="auto"/>
          <w:sz w:val="28"/>
          <w:szCs w:val="28"/>
          <w:lang w:val="en-US" w:eastAsia="zh-CN"/>
        </w:rPr>
      </w:pPr>
      <w:r>
        <w:rPr>
          <w:rFonts w:ascii="宋体" w:eastAsia="宋体" w:hAnsi="宋体" w:cs="宋体" w:hint="eastAsia"/>
          <w:b/>
          <w:bCs/>
          <w:color w:val="auto"/>
          <w:sz w:val="28"/>
          <w:szCs w:val="28"/>
          <w:lang w:val="en-US" w:eastAsia="zh-CN"/>
        </w:rPr>
        <w:t>2.2.4资源中心</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2.2.4.1预诊问答管理：配置中医专科专病预诊问答逻辑；</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2.2.4.2随访问答管理：配置中医专科专病随访问答逻辑；</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2.2.4.3健康宣教管理：维护针对患者的健康宣教内容；</w:t>
      </w:r>
    </w:p>
    <w:p>
      <w:pPr>
        <w:bidi w:val="0"/>
        <w:spacing w:line="360" w:lineRule="auto"/>
        <w:ind w:firstLine="640"/>
        <w:rPr>
          <w:rFonts w:ascii="宋体" w:eastAsia="宋体" w:hAnsi="宋体" w:cs="宋体" w:hint="eastAsia"/>
          <w:color w:val="auto"/>
          <w:sz w:val="28"/>
          <w:szCs w:val="28"/>
          <w:lang w:val="en-US" w:eastAsia="zh-CN"/>
        </w:rPr>
      </w:pPr>
      <w:r>
        <w:rPr>
          <w:rFonts w:ascii="宋体" w:eastAsia="宋体" w:hAnsi="宋体" w:cs="宋体" w:hint="eastAsia"/>
          <w:color w:val="auto"/>
          <w:sz w:val="28"/>
          <w:szCs w:val="28"/>
          <w:lang w:val="en-US" w:eastAsia="zh-CN"/>
        </w:rPr>
        <w:t>2.2.4.4症状库管理：管理结构化症状知识库；</w:t>
      </w:r>
    </w:p>
    <w:p>
      <w:pPr>
        <w:bidi w:val="0"/>
        <w:spacing w:line="360" w:lineRule="auto"/>
        <w:ind w:firstLine="640"/>
        <w:rPr>
          <w:rFonts w:ascii="宋体" w:eastAsia="宋体" w:hAnsi="宋体" w:cs="宋体" w:hint="eastAsia"/>
          <w:color w:val="auto"/>
          <w:sz w:val="28"/>
          <w:szCs w:val="28"/>
          <w:lang w:val="en-US" w:eastAsia="zh-CN"/>
        </w:rPr>
      </w:pPr>
    </w:p>
    <w:p>
      <w:pPr>
        <w:bidi w:val="0"/>
        <w:spacing w:line="360" w:lineRule="auto"/>
        <w:rPr>
          <w:rFonts w:ascii="宋体" w:eastAsia="宋体" w:hAnsi="宋体" w:cs="宋体" w:hint="eastAsia"/>
          <w:b/>
          <w:bCs/>
          <w:color w:val="auto"/>
          <w:sz w:val="28"/>
          <w:szCs w:val="28"/>
          <w:lang w:val="en-US" w:eastAsia="zh-CN"/>
        </w:rPr>
      </w:pPr>
      <w:r>
        <w:rPr>
          <w:rFonts w:ascii="宋体" w:eastAsia="宋体" w:hAnsi="宋体" w:cs="宋体" w:hint="eastAsia"/>
          <w:b/>
          <w:bCs/>
          <w:color w:val="auto"/>
          <w:sz w:val="28"/>
          <w:szCs w:val="28"/>
          <w:lang w:val="en-US" w:eastAsia="zh-CN"/>
        </w:rPr>
        <w:t>2.3 接口对接</w:t>
      </w:r>
    </w:p>
    <w:p>
      <w:pPr>
        <w:bidi w:val="0"/>
        <w:spacing w:line="360" w:lineRule="auto"/>
        <w:ind w:firstLine="420" w:firstLineChars="0"/>
        <w:rPr>
          <w:rFonts w:ascii="仿宋" w:eastAsia="仿宋" w:hAnsi="仿宋" w:cs="仿宋" w:hint="default"/>
          <w:sz w:val="32"/>
          <w:szCs w:val="32"/>
          <w:lang w:val="en-US" w:eastAsia="zh-CN"/>
        </w:rPr>
      </w:pPr>
      <w:r>
        <w:rPr>
          <w:rFonts w:ascii="宋体" w:eastAsia="宋体" w:hAnsi="宋体" w:cs="宋体" w:hint="eastAsia"/>
          <w:color w:val="auto"/>
          <w:sz w:val="28"/>
          <w:szCs w:val="28"/>
          <w:lang w:val="en-US" w:eastAsia="zh-CN"/>
        </w:rPr>
        <w:t>对接院内HIS系统，</w:t>
      </w:r>
      <w:r>
        <w:rPr>
          <w:rFonts w:ascii="仿宋" w:eastAsia="仿宋" w:hAnsi="仿宋" w:cs="仿宋" w:hint="eastAsia"/>
          <w:sz w:val="32"/>
          <w:szCs w:val="32"/>
        </w:rPr>
        <w:t>与医院的数据中心或HIS系统进行数据交互，支持和满足中医药特色服务监测系统监测指标数据采集，实现关键业务数据的定期上传</w:t>
      </w:r>
      <w:r>
        <w:rPr>
          <w:rFonts w:ascii="仿宋" w:eastAsia="仿宋" w:hAnsi="仿宋" w:cs="仿宋" w:hint="eastAsia"/>
          <w:sz w:val="32"/>
          <w:szCs w:val="32"/>
          <w:lang w:eastAsia="zh-CN"/>
        </w:rPr>
        <w:t>。</w:t>
      </w:r>
      <w:bookmarkStart w:id="31" w:name="_GoBack"/>
      <w:bookmarkEnd w:id="31"/>
    </w:p>
    <w:sectPr>
      <w:headerReference w:type="even" r:id="rId9"/>
      <w:headerReference w:type="default" r:id="rId10"/>
      <w:footerReference w:type="default" r:id="rId11"/>
      <w:headerReference w:type="first" r:id="rId12"/>
      <w:pgSz w:w="11906" w:h="16838"/>
      <w:pgMar w:top="1440" w:right="1800" w:bottom="1440" w:left="1800" w:header="851" w:footer="992" w:gutter="0"/>
      <w:pgNumType w:fmt="decimal" w:start="1"/>
      <w:cols w:num="1" w:space="0"/>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9" type="#_x0000_t202" style="height:2in;margin-left:0;margin-top:0;mso-height-relative:page;mso-position-horizontal:center;mso-position-horizontal-relative:margin;mso-width-relative:page;mso-wrap-style:none;position:absolute;width:2in;z-index:251671552"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height:841.9pt;margin-left:0;margin-top:0;mso-position-horizontal:center;mso-position-horizontal-relative:page;mso-position-vertical:center;mso-position-vertical-relative:page;position:absolute;width:595.3pt;z-index:-251650048">
          <v:imagedata r:id="rId1" o:title=""/>
        </v:shape>
      </w:pict>
    </w:r>
  </w:p>
  <w:p>
    <w:r>
      <w:pict>
        <v:shape id="_x0000_s2050" type="#_x0000_t75" style="height:841.9pt;margin-left:0;margin-top:0;mso-position-horizontal:center;mso-position-horizontal-relative:page;mso-position-vertical:center;mso-position-vertical-relative:page;position:absolute;width:595.3pt;z-index:-251658240">
          <v:imagedata r:id="rId2"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height:841.9pt;margin-left:0;margin-top:0;mso-position-horizontal:center;mso-position-horizontal-relative:page;mso-position-vertical:center;mso-position-vertical-relative:page;position:absolute;width:595.3pt;z-index:-251657216">
          <v:imagedata r:id="rId1" o:title=""/>
        </v:shape>
      </w:pict>
    </w:r>
  </w:p>
  <w:p>
    <w:r>
      <w:pict>
        <v:shape id="_x0000_s2052" type="#_x0000_t75" style="height:841.9pt;margin-left:0;margin-top:0;mso-position-horizontal:center;mso-position-horizontal-relative:page;mso-position-vertical:center;mso-position-vertical-relative:page;position:absolute;width:595.3pt;z-index:-251656192">
          <v:imagedata r:id="rId2"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height:841.9pt;margin-left:0;margin-top:0;mso-position-horizontal:center;mso-position-horizontal-relative:page;mso-position-vertical:center;mso-position-vertical-relative:page;position:absolute;width:595.3pt;z-index:-251651072">
          <v:imagedata r:id="rId1" o:title=""/>
        </v:shape>
      </w:pict>
    </w:r>
  </w:p>
  <w:p>
    <w:r>
      <w:pict>
        <v:shape id="_x0000_s2054" type="#_x0000_t75" style="height:841.9pt;margin-left:0;margin-top:0;mso-position-horizontal:center;mso-position-horizontal-relative:page;mso-position-vertical:center;mso-position-vertical-relative:page;position:absolute;width:595.3pt;z-index:-251655168">
          <v:imagedata r:id="rId2" o:titl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height:841.9pt;margin-left:0;margin-top:0;mso-position-horizontal:center;mso-position-horizontal-relative:page;mso-position-vertical:center;mso-position-vertical-relative:page;position:absolute;width:595.3pt;z-index:-251645952">
          <v:imagedata r:id="rId1" o:title=""/>
        </v:shape>
      </w:pict>
    </w:r>
  </w:p>
  <w:p>
    <w:r>
      <w:pict>
        <v:shape id="_x0000_s2056" type="#_x0000_t75" style="height:841.9pt;margin-left:0;margin-top:0;mso-position-horizontal:center;mso-position-horizontal-relative:page;mso-position-vertical:center;mso-position-vertical-relative:page;position:absolute;width:595.3pt;z-index:-251654144">
          <v:imagedata r:id="rId2" o:titl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height:841.9pt;margin-left:0;margin-top:0;mso-position-horizontal:center;mso-position-horizontal-relative:page;mso-position-vertical:center;mso-position-vertical-relative:page;position:absolute;width:595.3pt;z-index:-251648000">
          <v:imagedata r:id="rId1" o:title=""/>
        </v:shape>
      </w:pict>
    </w:r>
  </w:p>
  <w:p>
    <w:r>
      <w:pict>
        <v:shape id="_x0000_s2058" type="#_x0000_t75" style="height:841.9pt;margin-left:0;margin-top:0;mso-position-horizontal:center;mso-position-horizontal-relative:page;mso-position-vertical:center;mso-position-vertical-relative:page;position:absolute;width:595.3pt;z-index:-251653120">
          <v:imagedata r:id="rId2" o:titl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height:841.9pt;margin-left:0;margin-top:0;mso-position-horizontal:center;mso-position-horizontal-relative:page;mso-position-vertical:center;mso-position-vertical-relative:page;position:absolute;width:595.3pt;z-index:-251646976">
          <v:imagedata r:id="rId1" o:title=""/>
        </v:shape>
      </w:pict>
    </w:r>
  </w:p>
  <w:p>
    <w:r>
      <w:pict>
        <v:shape id="_x0000_s2061" type="#_x0000_t75" style="height:841.9pt;margin-left:0;margin-top:0;mso-position-horizontal:center;mso-position-horizontal-relative:page;mso-position-vertical:center;mso-position-vertical-relative:page;position:absolute;width:595.3pt;z-index:-251652096">
          <v:imagedata r:id="rId2"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705C030"/>
    <w:multiLevelType w:val="multilevel"/>
    <w:tmpl w:val="6705C030"/>
    <w:lvl w:ilvl="0">
      <w:start w:val="1"/>
      <w:numFmt w:val="chineseCounting"/>
      <w:suff w:val="nothing"/>
      <w:lvlText w:val="第%1章 "/>
      <w:lvlJc w:val="left"/>
      <w:pPr>
        <w:ind w:left="432" w:hanging="432"/>
      </w:pPr>
      <w:rPr>
        <w:rFonts w:hint="eastAsia"/>
      </w:rPr>
    </w:lvl>
    <w:lvl w:ilvl="1">
      <w:start w:val="1"/>
      <w:numFmt w:val="decimal"/>
      <w:isLgl/>
      <w:lvlText w:val="%1.%2."/>
      <w:lvlJc w:val="left"/>
      <w:pPr>
        <w:ind w:left="575" w:hanging="575"/>
      </w:pPr>
      <w:rPr>
        <w:rFonts w:hint="eastAsia"/>
      </w:rPr>
    </w:lvl>
    <w:lvl w:ilvl="2">
      <w:start w:val="1"/>
      <w:numFmt w:val="decimal"/>
      <w:pStyle w:val="Heading3"/>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1">
    <w:nsid w:val="7954B306"/>
    <w:multiLevelType w:val="singleLevel"/>
    <w:tmpl w:val="7954B306"/>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420"/>
  <w:drawingGridHorizontalSpacing w:val="21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xNWFmNmZjZWY2MGVmNzNhZWZhZWRhYTJkZTQ2Mz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qFormat="1"/>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qFormat="1"/>
    <w:lsdException w:name="Body Text 2" w:semiHidden="0" w:uiPriority="0" w:unhideWhenUsed="0" w:qFormat="1"/>
    <w:lsdException w:name="Body Text 3" w:semiHidden="0" w:uiPriority="0" w:unhideWhenUsed="0"/>
    <w:lsdException w:name="Body Text Indent 2" w:semiHidden="0" w:uiPriority="0" w:unhideWhenUsed="0" w:qFormat="1"/>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paragraph" w:styleId="Heading3">
    <w:name w:val="heading 3"/>
    <w:basedOn w:val="Normal"/>
    <w:next w:val="Normal"/>
    <w:unhideWhenUsed/>
    <w:qFormat/>
    <w:pPr>
      <w:keepNext/>
      <w:keepLines/>
      <w:numPr>
        <w:ilvl w:val="2"/>
        <w:numId w:val="1"/>
      </w:numPr>
      <w:spacing w:before="260" w:after="260" w:line="413" w:lineRule="auto"/>
      <w:ind w:left="720" w:hanging="720" w:firstLineChars="0"/>
      <w:outlineLvl w:val="2"/>
    </w:pPr>
    <w:rPr>
      <w:b/>
      <w:sz w:val="32"/>
    </w:rPr>
  </w:style>
  <w:style w:type="paragraph" w:styleId="Heading4">
    <w:name w:val="heading 4"/>
    <w:basedOn w:val="Normal"/>
    <w:next w:val="Normal"/>
    <w:link w:val="4Char"/>
    <w:unhideWhenUsed/>
    <w:qFormat/>
    <w:pPr>
      <w:keepNext/>
      <w:keepLines/>
      <w:spacing w:before="280" w:beforeLines="0" w:beforeAutospacing="0" w:after="290" w:afterLines="0" w:afterAutospacing="0" w:line="372" w:lineRule="auto"/>
      <w:outlineLvl w:val="3"/>
    </w:pPr>
    <w:rPr>
      <w:rFonts w:ascii="Arial" w:eastAsia="黑体" w:hAnsi="Arial"/>
      <w:b/>
      <w:sz w:val="28"/>
    </w:rPr>
  </w:style>
  <w:style w:type="paragraph" w:styleId="Heading5">
    <w:name w:val="heading 5"/>
    <w:basedOn w:val="Normal"/>
    <w:next w:val="Normal"/>
    <w:unhideWhenUsed/>
    <w:qFormat/>
    <w:pPr>
      <w:keepNext/>
      <w:keepLines/>
      <w:spacing w:before="280" w:beforeLines="0" w:beforeAutospacing="0" w:after="290" w:afterLines="0" w:afterAutospacing="0" w:line="372" w:lineRule="auto"/>
      <w:outlineLvl w:val="4"/>
    </w:pPr>
    <w:rPr>
      <w:b/>
      <w:sz w:val="28"/>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Indent">
    <w:name w:val="Normal Indent"/>
    <w:basedOn w:val="Normal"/>
    <w:qFormat/>
    <w:pPr>
      <w:adjustRightInd w:val="0"/>
      <w:ind w:firstLine="420"/>
      <w:textAlignment w:val="baseline"/>
    </w:pPr>
    <w:rPr>
      <w:szCs w:val="20"/>
    </w:rPr>
  </w:style>
  <w:style w:type="paragraph" w:styleId="CommentText">
    <w:name w:val="annotation text"/>
    <w:basedOn w:val="Normal"/>
    <w:qFormat/>
    <w:pPr>
      <w:jc w:val="left"/>
    </w:pPr>
  </w:style>
  <w:style w:type="paragraph" w:styleId="BodyText">
    <w:name w:val="Body Text"/>
    <w:basedOn w:val="Normal"/>
    <w:qFormat/>
    <w:pPr>
      <w:spacing w:after="120" w:afterLines="0" w:afterAutospacing="0"/>
    </w:pPr>
  </w:style>
  <w:style w:type="paragraph" w:styleId="BodyTextIndent">
    <w:name w:val="Body Text Indent"/>
    <w:basedOn w:val="Normal"/>
    <w:next w:val="Normal"/>
    <w:qFormat/>
    <w:pPr>
      <w:spacing w:after="120"/>
      <w:ind w:left="420" w:leftChars="200"/>
    </w:pPr>
  </w:style>
  <w:style w:type="paragraph" w:styleId="TOC3">
    <w:name w:val="toc 3"/>
    <w:basedOn w:val="Normal"/>
    <w:next w:val="Normal"/>
    <w:qFormat/>
    <w:pPr>
      <w:ind w:left="840" w:leftChars="400"/>
    </w:pPr>
  </w:style>
  <w:style w:type="paragraph" w:styleId="PlainText">
    <w:name w:val="Plain Text"/>
    <w:basedOn w:val="Normal"/>
    <w:next w:val="NormalIndent"/>
    <w:qFormat/>
    <w:pPr>
      <w:spacing w:line="360" w:lineRule="auto"/>
      <w:ind w:firstLine="1044" w:firstLineChars="200"/>
    </w:pPr>
    <w:rPr>
      <w:rFonts w:cs="Times New Roman"/>
      <w:kern w:val="0"/>
      <w:sz w:val="28"/>
      <w:szCs w:val="21"/>
    </w:rPr>
  </w:style>
  <w:style w:type="paragraph" w:styleId="BodyTextIndent2">
    <w:name w:val="Body Text Indent 2"/>
    <w:basedOn w:val="Normal"/>
    <w:next w:val="BodyTextFirstIndent2"/>
    <w:qFormat/>
    <w:pPr>
      <w:snapToGrid w:val="0"/>
      <w:spacing w:line="400" w:lineRule="exact"/>
      <w:ind w:firstLine="480"/>
    </w:pPr>
    <w:rPr>
      <w:rFonts w:eastAsia="仿宋_GB2312"/>
      <w:sz w:val="24"/>
    </w:rPr>
  </w:style>
  <w:style w:type="paragraph" w:styleId="BodyTextFirstIndent2">
    <w:name w:val="Body Text First Indent 2"/>
    <w:basedOn w:val="BodyTextIndent"/>
    <w:uiPriority w:val="99"/>
    <w:semiHidden/>
    <w:unhideWhenUsed/>
    <w:qFormat/>
    <w:pPr>
      <w:ind w:firstLine="420"/>
    </w:pPr>
  </w:style>
  <w:style w:type="paragraph" w:styleId="Footer">
    <w:name w:val="footer"/>
    <w:basedOn w:val="Normal"/>
    <w:qFormat/>
    <w:pPr>
      <w:tabs>
        <w:tab w:val="center" w:pos="4153"/>
        <w:tab w:val="right" w:pos="8306"/>
      </w:tabs>
      <w:snapToGrid w:val="0"/>
      <w:jc w:val="left"/>
    </w:pPr>
    <w:rPr>
      <w:sz w:val="18"/>
    </w:rPr>
  </w:style>
  <w:style w:type="paragraph" w:styleId="EnvelopeReturn">
    <w:name w:val="envelope return"/>
    <w:basedOn w:val="Normal"/>
    <w:qFormat/>
    <w:pPr>
      <w:snapToGrid w:val="0"/>
      <w:spacing w:line="240" w:lineRule="auto"/>
      <w:ind w:firstLine="0"/>
    </w:pPr>
    <w:rPr>
      <w:rFonts w:ascii="Arial" w:hAnsi="Arial" w:cs="Times New Roman"/>
      <w:sz w:val="21"/>
      <w:szCs w:val="20"/>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qFormat/>
  </w:style>
  <w:style w:type="paragraph" w:styleId="TOC4">
    <w:name w:val="toc 4"/>
    <w:basedOn w:val="Normal"/>
    <w:next w:val="Normal"/>
    <w:qFormat/>
    <w:pPr>
      <w:ind w:left="1260" w:leftChars="600"/>
    </w:pPr>
  </w:style>
  <w:style w:type="paragraph" w:styleId="TOC2">
    <w:name w:val="toc 2"/>
    <w:basedOn w:val="Normal"/>
    <w:next w:val="Normal"/>
    <w:qFormat/>
    <w:pPr>
      <w:ind w:left="420" w:leftChars="200"/>
    </w:pPr>
  </w:style>
  <w:style w:type="paragraph" w:styleId="BodyText2">
    <w:name w:val="Body Text 2"/>
    <w:basedOn w:val="Normal"/>
    <w:next w:val="BodyText"/>
    <w:qFormat/>
    <w:pPr>
      <w:spacing w:after="120" w:line="480" w:lineRule="auto"/>
    </w:pPr>
  </w:style>
  <w:style w:type="paragraph" w:styleId="NormalWeb">
    <w:name w:val="Normal (Web)"/>
    <w:basedOn w:val="Normal"/>
    <w:uiPriority w:val="99"/>
    <w:qFormat/>
    <w:pPr>
      <w:widowControl/>
      <w:spacing w:before="100" w:beforeAutospacing="1" w:after="100" w:afterAutospacing="1"/>
    </w:pPr>
    <w:rPr>
      <w:rFonts w:ascii="宋体"/>
      <w:kern w:val="0"/>
      <w:sz w:val="18"/>
      <w:szCs w:val="18"/>
    </w:rPr>
  </w:style>
  <w:style w:type="paragraph" w:styleId="BodyTextFirstIndent">
    <w:name w:val="Body Text First Indent"/>
    <w:basedOn w:val="BodyText"/>
    <w:qFormat/>
    <w:pPr>
      <w:tabs>
        <w:tab w:val="left" w:pos="397"/>
      </w:tabs>
      <w:ind w:firstLine="420" w:firstLineChars="1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表格文字"/>
    <w:basedOn w:val="PlainText"/>
    <w:next w:val="BodyText"/>
    <w:qFormat/>
    <w:pPr>
      <w:adjustRightInd w:val="0"/>
      <w:spacing w:line="360" w:lineRule="auto"/>
      <w:jc w:val="left"/>
      <w:textAlignment w:val="baseline"/>
    </w:pPr>
    <w:rPr>
      <w:rFonts w:ascii="Times New Roman" w:hAnsi="Times New Roman" w:cs="黑体"/>
      <w:sz w:val="24"/>
      <w:szCs w:val="24"/>
    </w:rPr>
  </w:style>
  <w:style w:type="character" w:customStyle="1" w:styleId="4Char">
    <w:name w:val="标题 4 Char"/>
    <w:link w:val="Heading4"/>
    <w:qFormat/>
    <w:rPr>
      <w:rFonts w:ascii="Arial" w:eastAsia="黑体"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header" Target="head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4.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6.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1685</Words>
  <Characters>1727</Characters>
  <Application>Microsoft Office Word</Application>
  <DocSecurity>0</DocSecurity>
  <Lines>0</Lines>
  <Paragraphs>0</Paragraphs>
  <ScaleCrop>false</ScaleCrop>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dc:creator>
  <cp:lastModifiedBy>缪乐喜</cp:lastModifiedBy>
  <cp:revision>1</cp:revision>
  <dcterms:created xsi:type="dcterms:W3CDTF">2023-04-24T09:29:00Z</dcterms:created>
  <dcterms:modified xsi:type="dcterms:W3CDTF">2025-03-26T08:46:21Z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25C2734087024B0090371C8C9F4F44E6_13</vt:lpwstr>
  </property>
  <property fmtid="{D5CDD505-2E9C-101B-9397-08002B2CF9AE}" pid="3" name="KSOProductBuildVer">
    <vt:lpwstr>2052-12.1.0.15990</vt:lpwstr>
  </property>
  <property fmtid="{D5CDD505-2E9C-101B-9397-08002B2CF9AE}" pid="4" name="KSOTemplateDocerSaveRecord">
    <vt:lpwstr>eyJoZGlkIjoiZGQ5MzYwZjM1MjQyNjcwZGY2OGU3MGM2OGJhYWIyNGMiLCJ1c2VySWQiOiIzODg3OTgwNDkifQ==</vt:lpwstr>
  </property>
</Properties>
</file>